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ascii="Times New Roman" w:hAnsi="Times New Roman" w:eastAsia="黑体"/>
          <w:bCs/>
          <w:sz w:val="32"/>
          <w:szCs w:val="32"/>
        </w:rPr>
      </w:pPr>
    </w:p>
    <w:p>
      <w:pPr>
        <w:keepNext w:val="0"/>
        <w:keepLines w:val="0"/>
        <w:pageBreakBefore w:val="0"/>
        <w:widowControl w:val="0"/>
        <w:kinsoku w:val="0"/>
        <w:wordWrap/>
        <w:overflowPunct w:val="0"/>
        <w:topLinePunct w:val="0"/>
        <w:autoSpaceDE/>
        <w:autoSpaceDN/>
        <w:bidi w:val="0"/>
        <w:adjustRightInd/>
        <w:snapToGrid/>
        <w:spacing w:before="26" w:line="360" w:lineRule="auto"/>
        <w:ind w:left="947" w:right="646" w:firstLine="0" w:firstLineChars="0"/>
        <w:jc w:val="center"/>
        <w:textAlignment w:val="auto"/>
        <w:rPr>
          <w:rFonts w:ascii="Times New Roman" w:hAnsi="Times New Roman" w:eastAsia="方正小标宋简体"/>
          <w:b/>
          <w:spacing w:val="-1"/>
          <w:sz w:val="52"/>
          <w:szCs w:val="52"/>
        </w:rPr>
      </w:pPr>
      <w:bookmarkStart w:id="0" w:name="_Toc26269"/>
      <w:r>
        <w:rPr>
          <w:rFonts w:hint="default" w:ascii="Times New Roman" w:hAnsi="Times New Roman" w:cs="Times New Roman"/>
        </w:rPr>
        <w:drawing>
          <wp:inline distT="0" distB="0" distL="114300" distR="114300">
            <wp:extent cx="2159635" cy="2161540"/>
            <wp:effectExtent l="0" t="0" r="12065" b="1016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
                    <pic:cNvPicPr>
                      <a:picLocks noChangeAspect="1"/>
                    </pic:cNvPicPr>
                  </pic:nvPicPr>
                  <pic:blipFill>
                    <a:blip r:embed="rId7"/>
                    <a:stretch>
                      <a:fillRect/>
                    </a:stretch>
                  </pic:blipFill>
                  <pic:spPr>
                    <a:xfrm>
                      <a:off x="0" y="0"/>
                      <a:ext cx="2159635" cy="2161540"/>
                    </a:xfrm>
                    <a:prstGeom prst="rect">
                      <a:avLst/>
                    </a:prstGeom>
                    <a:noFill/>
                    <a:ln>
                      <a:noFill/>
                    </a:ln>
                  </pic:spPr>
                </pic:pic>
              </a:graphicData>
            </a:graphic>
          </wp:inline>
        </w:drawing>
      </w:r>
      <w:bookmarkEnd w:id="0"/>
    </w:p>
    <w:p>
      <w:pPr>
        <w:keepNext w:val="0"/>
        <w:keepLines w:val="0"/>
        <w:pageBreakBefore w:val="0"/>
        <w:widowControl w:val="0"/>
        <w:kinsoku w:val="0"/>
        <w:wordWrap/>
        <w:overflowPunct w:val="0"/>
        <w:topLinePunct w:val="0"/>
        <w:autoSpaceDE/>
        <w:autoSpaceDN/>
        <w:bidi w:val="0"/>
        <w:adjustRightInd/>
        <w:snapToGrid/>
        <w:spacing w:line="360" w:lineRule="auto"/>
        <w:jc w:val="center"/>
        <w:textAlignment w:val="auto"/>
        <w:rPr>
          <w:rFonts w:ascii="Times New Roman" w:hAnsi="Times New Roman" w:eastAsia="方正小标宋简体"/>
          <w:b/>
          <w:spacing w:val="2"/>
          <w:sz w:val="52"/>
          <w:szCs w:val="52"/>
        </w:rPr>
      </w:pPr>
      <w:r>
        <w:rPr>
          <w:rFonts w:ascii="Times New Roman" w:hAnsi="Times New Roman" w:eastAsia="方正小标宋简体"/>
          <w:b/>
          <w:spacing w:val="2"/>
          <w:sz w:val="52"/>
          <w:szCs w:val="52"/>
        </w:rPr>
        <w:t>XXX 学院</w:t>
      </w:r>
    </w:p>
    <w:p>
      <w:pPr>
        <w:keepNext w:val="0"/>
        <w:keepLines w:val="0"/>
        <w:pageBreakBefore w:val="0"/>
        <w:widowControl w:val="0"/>
        <w:kinsoku w:val="0"/>
        <w:wordWrap/>
        <w:overflowPunct w:val="0"/>
        <w:topLinePunct w:val="0"/>
        <w:autoSpaceDE/>
        <w:autoSpaceDN/>
        <w:bidi w:val="0"/>
        <w:adjustRightInd/>
        <w:snapToGrid/>
        <w:spacing w:line="360" w:lineRule="auto"/>
        <w:jc w:val="center"/>
        <w:textAlignment w:val="auto"/>
        <w:outlineLvl w:val="9"/>
        <w:rPr>
          <w:rFonts w:ascii="Times New Roman" w:hAnsi="Times New Roman" w:eastAsia="方正小标宋简体"/>
          <w:b/>
          <w:sz w:val="52"/>
          <w:szCs w:val="52"/>
        </w:rPr>
      </w:pPr>
      <w:bookmarkStart w:id="1" w:name="_Toc15202"/>
      <w:r>
        <w:rPr>
          <w:rFonts w:hint="eastAsia" w:ascii="Times New Roman" w:hAnsi="Times New Roman" w:eastAsia="方正小标宋简体"/>
          <w:b/>
          <w:spacing w:val="2"/>
          <w:sz w:val="52"/>
          <w:szCs w:val="52"/>
          <w:lang w:val="en-US" w:eastAsia="zh-CN"/>
        </w:rPr>
        <w:t>新一轮</w:t>
      </w:r>
      <w:r>
        <w:rPr>
          <w:rFonts w:ascii="Times New Roman" w:hAnsi="Times New Roman" w:eastAsia="方正小标宋简体"/>
          <w:b/>
          <w:spacing w:val="2"/>
          <w:sz w:val="52"/>
          <w:szCs w:val="52"/>
        </w:rPr>
        <w:t>本</w:t>
      </w:r>
      <w:r>
        <w:rPr>
          <w:rFonts w:ascii="Times New Roman" w:hAnsi="Times New Roman" w:eastAsia="方正小标宋简体"/>
          <w:b/>
          <w:sz w:val="52"/>
          <w:szCs w:val="52"/>
        </w:rPr>
        <w:t>科教</w:t>
      </w:r>
      <w:r>
        <w:rPr>
          <w:rFonts w:ascii="Times New Roman" w:hAnsi="Times New Roman" w:eastAsia="方正小标宋简体"/>
          <w:b/>
          <w:spacing w:val="2"/>
          <w:sz w:val="52"/>
          <w:szCs w:val="52"/>
        </w:rPr>
        <w:t>育</w:t>
      </w:r>
      <w:r>
        <w:rPr>
          <w:rFonts w:ascii="Times New Roman" w:hAnsi="Times New Roman" w:eastAsia="方正小标宋简体"/>
          <w:b/>
          <w:sz w:val="52"/>
          <w:szCs w:val="52"/>
        </w:rPr>
        <w:t>教学审</w:t>
      </w:r>
      <w:r>
        <w:rPr>
          <w:rFonts w:ascii="Times New Roman" w:hAnsi="Times New Roman" w:eastAsia="方正小标宋简体"/>
          <w:b/>
          <w:spacing w:val="2"/>
          <w:sz w:val="52"/>
          <w:szCs w:val="52"/>
        </w:rPr>
        <w:t>核</w:t>
      </w:r>
      <w:r>
        <w:rPr>
          <w:rFonts w:ascii="Times New Roman" w:hAnsi="Times New Roman" w:eastAsia="方正小标宋简体"/>
          <w:b/>
          <w:sz w:val="52"/>
          <w:szCs w:val="52"/>
        </w:rPr>
        <w:t>评估</w:t>
      </w:r>
      <w:bookmarkEnd w:id="1"/>
    </w:p>
    <w:p>
      <w:pPr>
        <w:keepNext w:val="0"/>
        <w:keepLines w:val="0"/>
        <w:pageBreakBefore w:val="0"/>
        <w:widowControl w:val="0"/>
        <w:kinsoku w:val="0"/>
        <w:wordWrap/>
        <w:overflowPunct w:val="0"/>
        <w:topLinePunct w:val="0"/>
        <w:autoSpaceDE/>
        <w:autoSpaceDN/>
        <w:bidi w:val="0"/>
        <w:adjustRightInd/>
        <w:snapToGrid/>
        <w:spacing w:line="360" w:lineRule="auto"/>
        <w:jc w:val="center"/>
        <w:textAlignment w:val="auto"/>
        <w:rPr>
          <w:rFonts w:ascii="Times New Roman" w:hAnsi="Times New Roman" w:eastAsia="方正小标宋简体"/>
          <w:b/>
          <w:spacing w:val="2"/>
          <w:sz w:val="52"/>
          <w:szCs w:val="52"/>
        </w:rPr>
      </w:pPr>
      <w:r>
        <w:rPr>
          <w:rFonts w:ascii="Times New Roman" w:hAnsi="Times New Roman" w:eastAsia="方正小标宋简体"/>
          <w:b/>
          <w:spacing w:val="2"/>
          <w:sz w:val="52"/>
          <w:szCs w:val="52"/>
        </w:rPr>
        <w:t>自评报告</w:t>
      </w:r>
    </w:p>
    <w:p>
      <w:pPr>
        <w:kinsoku w:val="0"/>
        <w:overflowPunct w:val="0"/>
        <w:spacing w:before="26" w:line="360" w:lineRule="auto"/>
        <w:jc w:val="center"/>
        <w:rPr>
          <w:rFonts w:ascii="Times New Roman" w:hAnsi="Times New Roman" w:eastAsia="黑体"/>
          <w:sz w:val="32"/>
          <w:szCs w:val="32"/>
        </w:rPr>
      </w:pPr>
      <w:r>
        <w:rPr>
          <w:rFonts w:ascii="Times New Roman" w:hAnsi="Times New Roman" w:eastAsia="黑体"/>
          <w:sz w:val="32"/>
          <w:szCs w:val="32"/>
        </w:rPr>
        <w:t>（第二类第二种）</w:t>
      </w:r>
    </w:p>
    <w:p>
      <w:pPr>
        <w:kinsoku w:val="0"/>
        <w:overflowPunct w:val="0"/>
        <w:spacing w:line="360" w:lineRule="auto"/>
        <w:ind w:firstLine="400" w:firstLineChars="200"/>
        <w:jc w:val="center"/>
        <w:rPr>
          <w:rFonts w:ascii="Times New Roman" w:hAnsi="Times New Roman"/>
          <w:sz w:val="20"/>
          <w:szCs w:val="20"/>
        </w:rPr>
      </w:pPr>
    </w:p>
    <w:p>
      <w:pPr>
        <w:kinsoku w:val="0"/>
        <w:overflowPunct w:val="0"/>
        <w:spacing w:line="360" w:lineRule="auto"/>
        <w:ind w:firstLine="400" w:firstLineChars="200"/>
        <w:rPr>
          <w:rFonts w:ascii="Times New Roman" w:hAnsi="Times New Roman"/>
          <w:sz w:val="26"/>
          <w:szCs w:val="26"/>
        </w:rPr>
      </w:pPr>
      <w:r>
        <w:rPr>
          <w:rFonts w:ascii="Times New Roman" w:hAnsi="Times New Roman"/>
          <w:sz w:val="20"/>
          <w:szCs w:val="20"/>
        </w:rPr>
        <w:t xml:space="preserve"> </w:t>
      </w:r>
      <w:r>
        <w:rPr>
          <w:rFonts w:ascii="Times New Roman" w:hAnsi="Times New Roman"/>
          <w:sz w:val="26"/>
          <w:szCs w:val="26"/>
        </w:rPr>
        <w:t xml:space="preserve"> </w:t>
      </w:r>
    </w:p>
    <w:p>
      <w:pPr>
        <w:kinsoku w:val="0"/>
        <w:overflowPunct w:val="0"/>
        <w:spacing w:before="1" w:line="360" w:lineRule="auto"/>
        <w:ind w:firstLine="380" w:firstLineChars="200"/>
        <w:rPr>
          <w:rFonts w:ascii="Times New Roman" w:hAnsi="Times New Roman"/>
          <w:sz w:val="20"/>
          <w:szCs w:val="20"/>
        </w:rPr>
      </w:pPr>
      <w:r>
        <w:rPr>
          <w:rFonts w:ascii="Times New Roman" w:hAnsi="Times New Roman"/>
          <w:sz w:val="19"/>
          <w:szCs w:val="19"/>
        </w:rPr>
        <w:t xml:space="preserve"> </w:t>
      </w:r>
    </w:p>
    <w:p>
      <w:pPr>
        <w:kinsoku w:val="0"/>
        <w:overflowPunct w:val="0"/>
        <w:spacing w:line="360" w:lineRule="auto"/>
        <w:ind w:left="1211" w:right="724"/>
        <w:rPr>
          <w:rFonts w:ascii="Times New Roman" w:hAnsi="Times New Roman"/>
          <w:sz w:val="32"/>
          <w:szCs w:val="32"/>
        </w:rPr>
      </w:pPr>
      <w:r>
        <w:rPr>
          <w:rFonts w:ascii="Times New Roman" w:hAnsi="Times New Roman"/>
          <w:spacing w:val="2"/>
          <w:sz w:val="32"/>
          <w:szCs w:val="32"/>
        </w:rPr>
        <w:t>学院名</w:t>
      </w:r>
      <w:r>
        <w:rPr>
          <w:rFonts w:ascii="Times New Roman" w:hAnsi="Times New Roman"/>
          <w:sz w:val="32"/>
          <w:szCs w:val="32"/>
        </w:rPr>
        <w:t>称</w:t>
      </w:r>
      <w:r>
        <w:rPr>
          <w:rFonts w:ascii="Times New Roman" w:hAnsi="Times New Roman"/>
          <w:spacing w:val="2"/>
          <w:sz w:val="32"/>
          <w:szCs w:val="32"/>
        </w:rPr>
        <w:t>（公章）</w:t>
      </w:r>
      <w:r>
        <w:rPr>
          <w:rFonts w:ascii="Times New Roman" w:hAnsi="Times New Roman"/>
          <w:spacing w:val="5"/>
          <w:sz w:val="32"/>
          <w:szCs w:val="32"/>
        </w:rPr>
        <w:t>：</w:t>
      </w:r>
      <w:r>
        <w:rPr>
          <w:rFonts w:ascii="Times New Roman" w:hAnsi="Times New Roman"/>
          <w:sz w:val="32"/>
          <w:szCs w:val="32"/>
          <w:u w:val="thick"/>
        </w:rPr>
        <w:t xml:space="preserve">                     </w:t>
      </w:r>
      <w:r>
        <w:rPr>
          <w:rFonts w:ascii="Times New Roman" w:hAnsi="Times New Roman"/>
          <w:sz w:val="32"/>
          <w:szCs w:val="32"/>
          <w:u w:val="thick"/>
        </w:rPr>
        <w:tab/>
      </w:r>
      <w:r>
        <w:rPr>
          <w:rFonts w:ascii="Times New Roman" w:hAnsi="Times New Roman"/>
          <w:sz w:val="32"/>
          <w:szCs w:val="32"/>
        </w:rPr>
        <w:t xml:space="preserve"> </w:t>
      </w:r>
    </w:p>
    <w:p>
      <w:pPr>
        <w:kinsoku w:val="0"/>
        <w:overflowPunct w:val="0"/>
        <w:spacing w:line="360" w:lineRule="auto"/>
        <w:ind w:left="1211" w:right="724"/>
        <w:rPr>
          <w:rFonts w:ascii="Times New Roman" w:hAnsi="Times New Roman"/>
          <w:sz w:val="32"/>
          <w:szCs w:val="32"/>
        </w:rPr>
      </w:pPr>
      <w:r>
        <w:rPr>
          <w:rFonts w:ascii="Times New Roman" w:hAnsi="Times New Roman"/>
          <w:spacing w:val="2"/>
          <w:sz w:val="32"/>
          <w:szCs w:val="32"/>
        </w:rPr>
        <w:t>学院联</w:t>
      </w:r>
      <w:r>
        <w:rPr>
          <w:rFonts w:ascii="Times New Roman" w:hAnsi="Times New Roman"/>
          <w:sz w:val="32"/>
          <w:szCs w:val="32"/>
        </w:rPr>
        <w:t>系</w:t>
      </w:r>
      <w:r>
        <w:rPr>
          <w:rFonts w:ascii="Times New Roman" w:hAnsi="Times New Roman"/>
          <w:spacing w:val="2"/>
          <w:sz w:val="32"/>
          <w:szCs w:val="32"/>
        </w:rPr>
        <w:t>人</w:t>
      </w:r>
      <w:r>
        <w:rPr>
          <w:rFonts w:ascii="Times New Roman" w:hAnsi="Times New Roman"/>
          <w:spacing w:val="4"/>
          <w:sz w:val="32"/>
          <w:szCs w:val="32"/>
        </w:rPr>
        <w:t>：</w:t>
      </w:r>
      <w:r>
        <w:rPr>
          <w:rFonts w:ascii="Times New Roman" w:hAnsi="Times New Roman"/>
          <w:sz w:val="32"/>
          <w:szCs w:val="32"/>
          <w:u w:val="thick"/>
        </w:rPr>
        <w:t xml:space="preserve">                          </w:t>
      </w:r>
      <w:r>
        <w:rPr>
          <w:rFonts w:ascii="Times New Roman" w:hAnsi="Times New Roman"/>
          <w:sz w:val="32"/>
          <w:szCs w:val="32"/>
          <w:u w:val="thick"/>
        </w:rPr>
        <w:tab/>
      </w:r>
      <w:r>
        <w:rPr>
          <w:rFonts w:ascii="Times New Roman" w:hAnsi="Times New Roman"/>
          <w:sz w:val="32"/>
          <w:szCs w:val="32"/>
        </w:rPr>
        <w:t xml:space="preserve"> </w:t>
      </w:r>
    </w:p>
    <w:p>
      <w:pPr>
        <w:kinsoku w:val="0"/>
        <w:overflowPunct w:val="0"/>
        <w:spacing w:line="360" w:lineRule="auto"/>
        <w:ind w:left="1211" w:right="724"/>
        <w:rPr>
          <w:rFonts w:ascii="Times New Roman" w:hAnsi="Times New Roman"/>
          <w:sz w:val="32"/>
          <w:szCs w:val="32"/>
        </w:rPr>
      </w:pPr>
      <w:r>
        <w:rPr>
          <w:rFonts w:ascii="Times New Roman" w:hAnsi="Times New Roman"/>
          <w:spacing w:val="2"/>
          <w:sz w:val="32"/>
          <w:szCs w:val="32"/>
        </w:rPr>
        <w:t>联系电话</w:t>
      </w:r>
      <w:r>
        <w:rPr>
          <w:rFonts w:ascii="Times New Roman" w:hAnsi="Times New Roman"/>
          <w:spacing w:val="3"/>
          <w:sz w:val="32"/>
          <w:szCs w:val="32"/>
        </w:rPr>
        <w:t>：</w:t>
      </w:r>
      <w:r>
        <w:rPr>
          <w:rFonts w:ascii="Times New Roman" w:hAnsi="Times New Roman"/>
          <w:sz w:val="32"/>
          <w:szCs w:val="32"/>
          <w:u w:val="thick"/>
        </w:rPr>
        <w:t xml:space="preserve">                           </w:t>
      </w:r>
      <w:r>
        <w:rPr>
          <w:rFonts w:ascii="Times New Roman" w:hAnsi="Times New Roman"/>
          <w:sz w:val="32"/>
          <w:szCs w:val="32"/>
          <w:u w:val="thick"/>
        </w:rPr>
        <w:tab/>
      </w:r>
      <w:r>
        <w:rPr>
          <w:rFonts w:ascii="Times New Roman" w:hAnsi="Times New Roman"/>
          <w:sz w:val="32"/>
          <w:szCs w:val="32"/>
        </w:rPr>
        <w:t xml:space="preserve"> </w:t>
      </w:r>
    </w:p>
    <w:p>
      <w:pPr>
        <w:kinsoku w:val="0"/>
        <w:overflowPunct w:val="0"/>
        <w:spacing w:line="360" w:lineRule="auto"/>
        <w:ind w:left="1211" w:right="724"/>
        <w:rPr>
          <w:rFonts w:ascii="Times New Roman" w:hAnsi="Times New Roman"/>
          <w:sz w:val="32"/>
          <w:szCs w:val="32"/>
        </w:rPr>
      </w:pPr>
      <w:r>
        <w:rPr>
          <w:rFonts w:ascii="Times New Roman" w:hAnsi="Times New Roman"/>
          <w:spacing w:val="2"/>
          <w:sz w:val="32"/>
          <w:szCs w:val="32"/>
        </w:rPr>
        <w:t>联系邮箱</w:t>
      </w:r>
      <w:r>
        <w:rPr>
          <w:rFonts w:ascii="Times New Roman" w:hAnsi="Times New Roman"/>
          <w:spacing w:val="3"/>
          <w:sz w:val="32"/>
          <w:szCs w:val="32"/>
        </w:rPr>
        <w:t>：</w:t>
      </w:r>
      <w:r>
        <w:rPr>
          <w:rFonts w:ascii="Times New Roman" w:hAnsi="Times New Roman"/>
          <w:sz w:val="32"/>
          <w:szCs w:val="32"/>
          <w:u w:val="thick"/>
        </w:rPr>
        <w:t xml:space="preserve">                           </w:t>
      </w:r>
      <w:r>
        <w:rPr>
          <w:rFonts w:ascii="Times New Roman" w:hAnsi="Times New Roman"/>
          <w:sz w:val="32"/>
          <w:szCs w:val="32"/>
          <w:u w:val="thick"/>
        </w:rPr>
        <w:tab/>
      </w:r>
      <w:r>
        <w:rPr>
          <w:rFonts w:ascii="Times New Roman" w:hAnsi="Times New Roman"/>
          <w:sz w:val="32"/>
          <w:szCs w:val="32"/>
        </w:rPr>
        <w:t xml:space="preserve"> </w:t>
      </w:r>
    </w:p>
    <w:p>
      <w:pPr>
        <w:kinsoku w:val="0"/>
        <w:overflowPunct w:val="0"/>
        <w:spacing w:line="360" w:lineRule="auto"/>
        <w:ind w:left="1211" w:right="724"/>
        <w:rPr>
          <w:rFonts w:ascii="Times New Roman" w:hAnsi="Times New Roman"/>
          <w:sz w:val="32"/>
          <w:szCs w:val="32"/>
        </w:rPr>
      </w:pPr>
      <w:r>
        <w:rPr>
          <w:rFonts w:ascii="Times New Roman" w:hAnsi="Times New Roman"/>
          <w:spacing w:val="2"/>
          <w:sz w:val="32"/>
          <w:szCs w:val="32"/>
        </w:rPr>
        <w:t>学院院</w:t>
      </w:r>
      <w:r>
        <w:rPr>
          <w:rFonts w:ascii="Times New Roman" w:hAnsi="Times New Roman"/>
          <w:sz w:val="32"/>
          <w:szCs w:val="32"/>
        </w:rPr>
        <w:t>长</w:t>
      </w:r>
      <w:r>
        <w:rPr>
          <w:rFonts w:ascii="Times New Roman" w:hAnsi="Times New Roman"/>
          <w:spacing w:val="2"/>
          <w:sz w:val="32"/>
          <w:szCs w:val="32"/>
        </w:rPr>
        <w:t>（签</w:t>
      </w:r>
      <w:r>
        <w:rPr>
          <w:rFonts w:ascii="Times New Roman" w:hAnsi="Times New Roman"/>
          <w:sz w:val="32"/>
          <w:szCs w:val="32"/>
        </w:rPr>
        <w:t>字</w:t>
      </w:r>
      <w:r>
        <w:rPr>
          <w:rFonts w:ascii="Times New Roman" w:hAnsi="Times New Roman"/>
          <w:spacing w:val="2"/>
          <w:sz w:val="32"/>
          <w:szCs w:val="32"/>
        </w:rPr>
        <w:t>）</w:t>
      </w:r>
      <w:r>
        <w:rPr>
          <w:rFonts w:ascii="Times New Roman" w:hAnsi="Times New Roman"/>
          <w:spacing w:val="5"/>
          <w:sz w:val="32"/>
          <w:szCs w:val="32"/>
        </w:rPr>
        <w:t>：</w:t>
      </w:r>
      <w:r>
        <w:rPr>
          <w:rFonts w:ascii="Times New Roman" w:hAnsi="Times New Roman"/>
          <w:sz w:val="32"/>
          <w:szCs w:val="32"/>
          <w:u w:val="thick"/>
        </w:rPr>
        <w:t xml:space="preserve">                     </w:t>
      </w:r>
      <w:r>
        <w:rPr>
          <w:rFonts w:ascii="Times New Roman" w:hAnsi="Times New Roman"/>
          <w:sz w:val="32"/>
          <w:szCs w:val="32"/>
          <w:u w:val="thick"/>
        </w:rPr>
        <w:tab/>
      </w:r>
    </w:p>
    <w:p>
      <w:pPr>
        <w:kinsoku w:val="0"/>
        <w:overflowPunct w:val="0"/>
        <w:spacing w:line="360" w:lineRule="auto"/>
        <w:ind w:left="1211" w:right="724"/>
        <w:rPr>
          <w:rFonts w:ascii="Times New Roman" w:hAnsi="Times New Roman"/>
          <w:sz w:val="32"/>
          <w:szCs w:val="32"/>
        </w:rPr>
      </w:pPr>
      <w:r>
        <w:rPr>
          <w:rFonts w:ascii="Times New Roman" w:hAnsi="Times New Roman"/>
          <w:spacing w:val="2"/>
          <w:sz w:val="32"/>
          <w:szCs w:val="32"/>
        </w:rPr>
        <w:t>提交日期</w:t>
      </w:r>
      <w:r>
        <w:rPr>
          <w:rFonts w:ascii="Times New Roman" w:hAnsi="Times New Roman"/>
          <w:spacing w:val="3"/>
          <w:sz w:val="32"/>
          <w:szCs w:val="32"/>
        </w:rPr>
        <w:t>：</w:t>
      </w:r>
      <w:r>
        <w:rPr>
          <w:rFonts w:ascii="Times New Roman" w:hAnsi="Times New Roman"/>
          <w:sz w:val="32"/>
          <w:szCs w:val="32"/>
          <w:u w:val="thick"/>
        </w:rPr>
        <w:t xml:space="preserve">                           </w:t>
      </w:r>
      <w:r>
        <w:rPr>
          <w:rFonts w:ascii="Times New Roman" w:hAnsi="Times New Roman"/>
          <w:sz w:val="32"/>
          <w:szCs w:val="32"/>
          <w:u w:val="thick"/>
        </w:rPr>
        <w:tab/>
      </w:r>
    </w:p>
    <w:p>
      <w:pPr>
        <w:kinsoku w:val="0"/>
        <w:overflowPunct w:val="0"/>
        <w:spacing w:after="240" w:afterLines="100" w:line="360" w:lineRule="auto"/>
        <w:ind w:right="301" w:firstLine="640" w:firstLineChars="200"/>
        <w:jc w:val="center"/>
        <w:rPr>
          <w:rFonts w:ascii="Times New Roman" w:hAnsi="Times New Roman"/>
          <w:sz w:val="32"/>
          <w:szCs w:val="32"/>
        </w:rPr>
        <w:sectPr>
          <w:pgSz w:w="11907" w:h="16840"/>
          <w:pgMar w:top="1420" w:right="1680" w:bottom="1300" w:left="1680" w:header="0" w:footer="1114" w:gutter="0"/>
          <w:cols w:space="720" w:num="1"/>
        </w:sectPr>
      </w:pPr>
    </w:p>
    <w:p>
      <w:pPr>
        <w:kinsoku w:val="0"/>
        <w:overflowPunct w:val="0"/>
        <w:spacing w:after="240" w:afterLines="100" w:line="360" w:lineRule="auto"/>
        <w:ind w:right="301" w:firstLine="648" w:firstLineChars="200"/>
        <w:jc w:val="center"/>
        <w:rPr>
          <w:rFonts w:ascii="Times New Roman" w:hAnsi="Times New Roman" w:eastAsia="黑体"/>
          <w:spacing w:val="2"/>
          <w:sz w:val="32"/>
          <w:szCs w:val="32"/>
        </w:rPr>
      </w:pPr>
      <w:r>
        <w:rPr>
          <w:rFonts w:ascii="Times New Roman" w:hAnsi="Times New Roman" w:eastAsia="黑体"/>
          <w:spacing w:val="2"/>
          <w:sz w:val="32"/>
          <w:szCs w:val="32"/>
        </w:rPr>
        <w:t xml:space="preserve"> </w:t>
      </w:r>
    </w:p>
    <w:p>
      <w:pPr>
        <w:kinsoku w:val="0"/>
        <w:overflowPunct w:val="0"/>
        <w:spacing w:after="240" w:afterLines="100" w:line="360" w:lineRule="auto"/>
        <w:ind w:right="301" w:firstLine="648" w:firstLineChars="200"/>
        <w:jc w:val="center"/>
        <w:rPr>
          <w:rFonts w:ascii="Times New Roman" w:hAnsi="Times New Roman" w:eastAsia="黑体"/>
          <w:sz w:val="32"/>
          <w:szCs w:val="32"/>
        </w:rPr>
      </w:pPr>
      <w:r>
        <w:rPr>
          <w:rFonts w:ascii="Times New Roman" w:hAnsi="Times New Roman" w:eastAsia="黑体"/>
          <w:spacing w:val="2"/>
          <w:sz w:val="32"/>
          <w:szCs w:val="32"/>
        </w:rPr>
        <w:t xml:space="preserve">撰 </w:t>
      </w:r>
      <w:r>
        <w:rPr>
          <w:rFonts w:ascii="Times New Roman" w:hAnsi="Times New Roman" w:eastAsia="黑体"/>
          <w:sz w:val="32"/>
          <w:szCs w:val="32"/>
        </w:rPr>
        <w:t>写 说 明</w:t>
      </w:r>
    </w:p>
    <w:p>
      <w:pPr>
        <w:kinsoku w:val="0"/>
        <w:overflowPunct w:val="0"/>
        <w:spacing w:line="360" w:lineRule="auto"/>
        <w:ind w:left="119" w:firstLine="572" w:firstLineChars="200"/>
        <w:outlineLvl w:val="9"/>
        <w:rPr>
          <w:rFonts w:hint="eastAsia" w:ascii="宋体" w:hAnsi="宋体" w:eastAsia="宋体" w:cs="宋体"/>
          <w:sz w:val="28"/>
          <w:szCs w:val="28"/>
        </w:rPr>
      </w:pPr>
      <w:bookmarkStart w:id="2" w:name="_Toc6456"/>
      <w:r>
        <w:rPr>
          <w:rFonts w:hint="eastAsia" w:ascii="宋体" w:hAnsi="宋体" w:eastAsia="宋体" w:cs="宋体"/>
          <w:spacing w:val="3"/>
          <w:sz w:val="28"/>
          <w:szCs w:val="28"/>
        </w:rPr>
        <w:t>1</w:t>
      </w:r>
      <w:r>
        <w:rPr>
          <w:rFonts w:hint="eastAsia" w:ascii="宋体" w:hAnsi="宋体" w:eastAsia="宋体" w:cs="宋体"/>
          <w:spacing w:val="1"/>
          <w:sz w:val="28"/>
          <w:szCs w:val="28"/>
        </w:rPr>
        <w:t>.</w:t>
      </w:r>
      <w:r>
        <w:rPr>
          <w:rFonts w:hint="eastAsia" w:ascii="宋体" w:hAnsi="宋体" w:eastAsia="宋体" w:cs="宋体"/>
          <w:spacing w:val="2"/>
          <w:sz w:val="28"/>
          <w:szCs w:val="28"/>
        </w:rPr>
        <w:t>学院</w:t>
      </w:r>
      <w:r>
        <w:rPr>
          <w:rFonts w:hint="eastAsia" w:ascii="宋体" w:hAnsi="宋体" w:eastAsia="宋体" w:cs="宋体"/>
          <w:spacing w:val="4"/>
          <w:sz w:val="28"/>
          <w:szCs w:val="28"/>
        </w:rPr>
        <w:t>应按照评估指标体系撰写自评报告</w:t>
      </w:r>
      <w:r>
        <w:rPr>
          <w:rFonts w:hint="eastAsia" w:ascii="宋体" w:hAnsi="宋体" w:eastAsia="宋体" w:cs="宋体"/>
          <w:sz w:val="28"/>
          <w:szCs w:val="28"/>
        </w:rPr>
        <w:t>。</w:t>
      </w:r>
      <w:bookmarkEnd w:id="2"/>
    </w:p>
    <w:p>
      <w:pPr>
        <w:kinsoku w:val="0"/>
        <w:overflowPunct w:val="0"/>
        <w:spacing w:line="360" w:lineRule="auto"/>
        <w:ind w:left="119" w:firstLine="564" w:firstLineChars="200"/>
        <w:rPr>
          <w:rFonts w:hint="eastAsia" w:ascii="宋体" w:hAnsi="宋体" w:eastAsia="宋体" w:cs="宋体"/>
          <w:sz w:val="28"/>
          <w:szCs w:val="28"/>
        </w:rPr>
      </w:pPr>
      <w:r>
        <w:rPr>
          <w:rFonts w:hint="eastAsia" w:ascii="宋体" w:hAnsi="宋体" w:eastAsia="宋体" w:cs="宋体"/>
          <w:spacing w:val="1"/>
          <w:sz w:val="28"/>
          <w:szCs w:val="28"/>
        </w:rPr>
        <w:t>2</w:t>
      </w:r>
      <w:r>
        <w:rPr>
          <w:rFonts w:hint="eastAsia" w:ascii="宋体" w:hAnsi="宋体" w:eastAsia="宋体" w:cs="宋体"/>
          <w:spacing w:val="-1"/>
          <w:sz w:val="28"/>
          <w:szCs w:val="28"/>
        </w:rPr>
        <w:t>.</w:t>
      </w:r>
      <w:r>
        <w:rPr>
          <w:rFonts w:hint="eastAsia" w:ascii="宋体" w:hAnsi="宋体" w:cs="宋体"/>
          <w:sz w:val="28"/>
          <w:szCs w:val="28"/>
          <w:lang w:val="en-US" w:eastAsia="zh-CN"/>
        </w:rPr>
        <w:t>本模板</w:t>
      </w:r>
      <w:r>
        <w:rPr>
          <w:rFonts w:hint="eastAsia" w:ascii="宋体" w:hAnsi="宋体" w:eastAsia="宋体" w:cs="宋体"/>
          <w:sz w:val="28"/>
          <w:szCs w:val="28"/>
        </w:rPr>
        <w:t>中所列内容是审核评估的基本要求</w:t>
      </w:r>
      <w:r>
        <w:rPr>
          <w:rFonts w:hint="eastAsia" w:ascii="宋体" w:hAnsi="宋体" w:eastAsia="宋体" w:cs="宋体"/>
          <w:spacing w:val="-15"/>
          <w:sz w:val="28"/>
          <w:szCs w:val="28"/>
        </w:rPr>
        <w:t>，</w:t>
      </w:r>
      <w:r>
        <w:rPr>
          <w:rFonts w:hint="eastAsia" w:ascii="宋体" w:hAnsi="宋体" w:eastAsia="宋体" w:cs="宋体"/>
          <w:sz w:val="28"/>
          <w:szCs w:val="28"/>
        </w:rPr>
        <w:t>《自</w:t>
      </w:r>
      <w:r>
        <w:rPr>
          <w:rFonts w:hint="eastAsia" w:ascii="宋体" w:hAnsi="宋体" w:eastAsia="宋体" w:cs="宋体"/>
          <w:spacing w:val="2"/>
          <w:sz w:val="28"/>
          <w:szCs w:val="28"/>
        </w:rPr>
        <w:t>评</w:t>
      </w:r>
      <w:r>
        <w:rPr>
          <w:rFonts w:hint="eastAsia" w:ascii="宋体" w:hAnsi="宋体" w:eastAsia="宋体" w:cs="宋体"/>
          <w:sz w:val="28"/>
          <w:szCs w:val="28"/>
        </w:rPr>
        <w:t>报告</w:t>
      </w:r>
      <w:r>
        <w:rPr>
          <w:rFonts w:hint="eastAsia" w:ascii="宋体" w:hAnsi="宋体" w:eastAsia="宋体" w:cs="宋体"/>
          <w:spacing w:val="-8"/>
          <w:sz w:val="28"/>
          <w:szCs w:val="28"/>
        </w:rPr>
        <w:t>》</w:t>
      </w:r>
      <w:r>
        <w:rPr>
          <w:rFonts w:hint="eastAsia" w:ascii="宋体" w:hAnsi="宋体" w:eastAsia="宋体" w:cs="宋体"/>
          <w:sz w:val="28"/>
          <w:szCs w:val="28"/>
        </w:rPr>
        <w:t>应包含但不限于这些内容，撰写模板仅供学院撰写时参考。</w:t>
      </w:r>
    </w:p>
    <w:p>
      <w:pPr>
        <w:kinsoku w:val="0"/>
        <w:overflowPunct w:val="0"/>
        <w:spacing w:line="360" w:lineRule="auto"/>
        <w:ind w:left="119" w:firstLine="564" w:firstLineChars="200"/>
        <w:rPr>
          <w:rFonts w:hint="eastAsia" w:ascii="宋体" w:hAnsi="宋体" w:eastAsia="宋体" w:cs="宋体"/>
          <w:sz w:val="28"/>
          <w:szCs w:val="28"/>
        </w:rPr>
      </w:pPr>
      <w:r>
        <w:rPr>
          <w:rFonts w:hint="eastAsia" w:ascii="宋体" w:hAnsi="宋体" w:eastAsia="宋体" w:cs="宋体"/>
          <w:spacing w:val="1"/>
          <w:sz w:val="28"/>
          <w:szCs w:val="28"/>
        </w:rPr>
        <w:t>3</w:t>
      </w:r>
      <w:r>
        <w:rPr>
          <w:rFonts w:hint="eastAsia" w:ascii="宋体" w:hAnsi="宋体" w:eastAsia="宋体" w:cs="宋体"/>
          <w:spacing w:val="-1"/>
          <w:sz w:val="28"/>
          <w:szCs w:val="28"/>
        </w:rPr>
        <w:t>.</w:t>
      </w:r>
      <w:r>
        <w:rPr>
          <w:rFonts w:hint="eastAsia" w:ascii="宋体" w:hAnsi="宋体" w:eastAsia="宋体" w:cs="宋体"/>
          <w:sz w:val="28"/>
          <w:szCs w:val="28"/>
        </w:rPr>
        <w:t>《自评报告》总字数控制在2万字左右（不含</w:t>
      </w:r>
      <w:r>
        <w:rPr>
          <w:rFonts w:hint="eastAsia" w:ascii="宋体" w:hAnsi="宋体" w:cs="宋体"/>
          <w:sz w:val="28"/>
          <w:szCs w:val="28"/>
          <w:lang w:val="en-US" w:eastAsia="zh-CN"/>
        </w:rPr>
        <w:t>附件</w:t>
      </w:r>
      <w:r>
        <w:rPr>
          <w:rFonts w:hint="eastAsia" w:ascii="宋体" w:hAnsi="宋体" w:eastAsia="宋体" w:cs="宋体"/>
          <w:sz w:val="28"/>
          <w:szCs w:val="28"/>
        </w:rPr>
        <w:t>），总字数可在各部分中自行调节</w:t>
      </w:r>
      <w:r>
        <w:rPr>
          <w:rFonts w:hint="eastAsia" w:ascii="宋体" w:hAnsi="宋体" w:eastAsia="宋体" w:cs="宋体"/>
          <w:spacing w:val="-48"/>
          <w:sz w:val="28"/>
          <w:szCs w:val="28"/>
        </w:rPr>
        <w:t>，</w:t>
      </w:r>
      <w:r>
        <w:rPr>
          <w:rFonts w:hint="eastAsia" w:ascii="宋体" w:hAnsi="宋体" w:eastAsia="宋体" w:cs="宋体"/>
          <w:sz w:val="28"/>
          <w:szCs w:val="28"/>
        </w:rPr>
        <w:t>建议的各部分控制字数供参考</w:t>
      </w:r>
      <w:r>
        <w:rPr>
          <w:rFonts w:hint="eastAsia" w:ascii="宋体" w:hAnsi="宋体" w:eastAsia="宋体" w:cs="宋体"/>
          <w:spacing w:val="-48"/>
          <w:sz w:val="28"/>
          <w:szCs w:val="28"/>
        </w:rPr>
        <w:t>。</w:t>
      </w:r>
      <w:r>
        <w:rPr>
          <w:rFonts w:hint="eastAsia" w:ascii="宋体" w:hAnsi="宋体" w:eastAsia="宋体" w:cs="宋体"/>
          <w:sz w:val="28"/>
          <w:szCs w:val="28"/>
        </w:rPr>
        <w:t>存在的问题原因、分析以及改进措施不少于自评结果部分的三分之一。</w:t>
      </w:r>
    </w:p>
    <w:p>
      <w:pPr>
        <w:kinsoku w:val="0"/>
        <w:overflowPunct w:val="0"/>
        <w:spacing w:line="360" w:lineRule="auto"/>
        <w:ind w:left="119" w:firstLine="560" w:firstLineChars="200"/>
        <w:rPr>
          <w:rFonts w:hint="default" w:ascii="宋体" w:hAnsi="宋体" w:cs="宋体"/>
          <w:spacing w:val="0"/>
          <w:sz w:val="28"/>
          <w:szCs w:val="28"/>
          <w:lang w:val="en-US" w:eastAsia="zh-CN"/>
        </w:rPr>
      </w:pPr>
      <w:r>
        <w:rPr>
          <w:rFonts w:hint="eastAsia" w:ascii="宋体" w:hAnsi="宋体" w:cs="宋体"/>
          <w:spacing w:val="0"/>
          <w:sz w:val="28"/>
          <w:szCs w:val="28"/>
          <w:lang w:val="en-US" w:eastAsia="zh-CN"/>
        </w:rPr>
        <w:t>4.</w:t>
      </w:r>
      <w:r>
        <w:rPr>
          <w:rFonts w:hint="eastAsia" w:ascii="宋体" w:hAnsi="宋体" w:eastAsia="宋体" w:cs="宋体"/>
          <w:bCs w:val="0"/>
          <w:sz w:val="28"/>
          <w:szCs w:val="28"/>
        </w:rPr>
        <w:t>本科教育教学自评问题清单</w:t>
      </w:r>
      <w:r>
        <w:rPr>
          <w:rFonts w:hint="eastAsia" w:ascii="宋体" w:hAnsi="宋体" w:cs="宋体"/>
          <w:bCs w:val="0"/>
          <w:sz w:val="28"/>
          <w:szCs w:val="28"/>
          <w:lang w:val="en-US" w:eastAsia="zh-CN"/>
        </w:rPr>
        <w:t>作为《自评报告》附件1列出，列出通过自评发现的具体问题。</w:t>
      </w:r>
    </w:p>
    <w:p>
      <w:pPr>
        <w:kinsoku w:val="0"/>
        <w:overflowPunct w:val="0"/>
        <w:spacing w:line="360" w:lineRule="auto"/>
        <w:ind w:left="119" w:firstLine="564" w:firstLineChars="200"/>
        <w:rPr>
          <w:rFonts w:hint="eastAsia" w:ascii="宋体" w:hAnsi="宋体" w:eastAsia="宋体" w:cs="宋体"/>
          <w:sz w:val="28"/>
          <w:szCs w:val="28"/>
        </w:rPr>
      </w:pPr>
      <w:r>
        <w:rPr>
          <w:rFonts w:hint="eastAsia" w:ascii="宋体" w:hAnsi="宋体" w:cs="宋体"/>
          <w:spacing w:val="1"/>
          <w:sz w:val="28"/>
          <w:szCs w:val="28"/>
          <w:lang w:val="en-US" w:eastAsia="zh-CN"/>
        </w:rPr>
        <w:t>5.</w:t>
      </w:r>
      <w:r>
        <w:rPr>
          <w:rFonts w:hint="eastAsia" w:ascii="宋体" w:hAnsi="宋体" w:eastAsia="宋体" w:cs="宋体"/>
          <w:sz w:val="28"/>
          <w:szCs w:val="28"/>
        </w:rPr>
        <w:t>支撑材料目录</w:t>
      </w:r>
      <w:r>
        <w:rPr>
          <w:rFonts w:hint="eastAsia" w:ascii="宋体" w:hAnsi="宋体" w:cs="宋体"/>
          <w:sz w:val="28"/>
          <w:szCs w:val="28"/>
          <w:lang w:eastAsia="zh-CN"/>
        </w:rPr>
        <w:t>在</w:t>
      </w:r>
      <w:r>
        <w:rPr>
          <w:rFonts w:hint="eastAsia" w:ascii="宋体" w:hAnsi="宋体" w:eastAsia="宋体" w:cs="宋体"/>
          <w:sz w:val="28"/>
          <w:szCs w:val="28"/>
        </w:rPr>
        <w:t>《自评报告</w:t>
      </w:r>
      <w:r>
        <w:rPr>
          <w:rFonts w:hint="eastAsia" w:ascii="宋体" w:hAnsi="宋体" w:eastAsia="宋体" w:cs="宋体"/>
          <w:spacing w:val="-5"/>
          <w:sz w:val="28"/>
          <w:szCs w:val="28"/>
        </w:rPr>
        <w:t>》</w:t>
      </w:r>
      <w:r>
        <w:rPr>
          <w:rFonts w:hint="eastAsia" w:ascii="宋体" w:hAnsi="宋体" w:cs="宋体"/>
          <w:spacing w:val="-5"/>
          <w:sz w:val="28"/>
          <w:szCs w:val="28"/>
          <w:lang w:val="en-US" w:eastAsia="zh-CN"/>
        </w:rPr>
        <w:t>附件2</w:t>
      </w:r>
      <w:r>
        <w:rPr>
          <w:rFonts w:hint="eastAsia" w:ascii="宋体" w:hAnsi="宋体" w:eastAsia="宋体" w:cs="宋体"/>
          <w:sz w:val="28"/>
          <w:szCs w:val="28"/>
        </w:rPr>
        <w:t>列出</w:t>
      </w:r>
      <w:r>
        <w:rPr>
          <w:rFonts w:hint="eastAsia" w:ascii="宋体" w:hAnsi="宋体" w:eastAsia="宋体" w:cs="宋体"/>
          <w:spacing w:val="-8"/>
          <w:sz w:val="28"/>
          <w:szCs w:val="28"/>
        </w:rPr>
        <w:t>，</w:t>
      </w:r>
      <w:r>
        <w:rPr>
          <w:rFonts w:hint="eastAsia" w:ascii="宋体" w:hAnsi="宋体" w:eastAsia="宋体" w:cs="宋体"/>
          <w:sz w:val="28"/>
          <w:szCs w:val="28"/>
        </w:rPr>
        <w:t>每个二级指标分别列出相关支撑材料。</w:t>
      </w:r>
    </w:p>
    <w:p>
      <w:pPr>
        <w:kinsoku w:val="0"/>
        <w:overflowPunct w:val="0"/>
        <w:spacing w:line="360" w:lineRule="auto"/>
        <w:ind w:left="120" w:firstLine="600" w:firstLineChars="200"/>
        <w:rPr>
          <w:rFonts w:ascii="Times New Roman" w:hAnsi="Times New Roman"/>
          <w:sz w:val="30"/>
          <w:szCs w:val="30"/>
        </w:rPr>
      </w:pPr>
      <w:r>
        <w:rPr>
          <w:rFonts w:ascii="Times New Roman" w:hAnsi="Times New Roman"/>
          <w:sz w:val="30"/>
          <w:szCs w:val="30"/>
        </w:rPr>
        <w:t xml:space="preserve"> </w:t>
      </w:r>
    </w:p>
    <w:p>
      <w:pPr>
        <w:kinsoku w:val="0"/>
        <w:overflowPunct w:val="0"/>
        <w:spacing w:line="360" w:lineRule="auto"/>
        <w:jc w:val="center"/>
        <w:rPr>
          <w:rFonts w:ascii="Times New Roman" w:hAnsi="Times New Roman" w:eastAsia="黑体"/>
          <w:sz w:val="44"/>
          <w:szCs w:val="44"/>
        </w:rPr>
        <w:sectPr>
          <w:footerReference r:id="rId3" w:type="default"/>
          <w:pgSz w:w="11907" w:h="16840"/>
          <w:pgMar w:top="1420" w:right="1680" w:bottom="1300" w:left="1680" w:header="0" w:footer="1114" w:gutter="0"/>
          <w:pgNumType w:start="1"/>
          <w:cols w:space="720" w:num="1"/>
        </w:sectPr>
      </w:pPr>
    </w:p>
    <w:p>
      <w:pPr>
        <w:kinsoku w:val="0"/>
        <w:overflowPunct w:val="0"/>
        <w:spacing w:line="360" w:lineRule="auto"/>
        <w:jc w:val="center"/>
        <w:rPr>
          <w:rFonts w:ascii="Times New Roman" w:hAnsi="Times New Roman" w:eastAsia="黑体"/>
          <w:sz w:val="44"/>
          <w:szCs w:val="44"/>
        </w:rPr>
      </w:pPr>
      <w:r>
        <w:rPr>
          <w:rFonts w:ascii="Times New Roman" w:hAnsi="Times New Roman" w:eastAsia="黑体"/>
          <w:sz w:val="44"/>
          <w:szCs w:val="44"/>
        </w:rPr>
        <w:t>目</w:t>
      </w:r>
      <w:r>
        <w:rPr>
          <w:rFonts w:ascii="Times New Roman" w:hAnsi="Times New Roman" w:eastAsia="黑体"/>
          <w:sz w:val="44"/>
          <w:szCs w:val="44"/>
        </w:rPr>
        <w:tab/>
      </w:r>
      <w:r>
        <w:rPr>
          <w:rFonts w:ascii="Times New Roman" w:hAnsi="Times New Roman" w:eastAsia="黑体"/>
          <w:sz w:val="44"/>
          <w:szCs w:val="44"/>
        </w:rPr>
        <w:t>录</w:t>
      </w:r>
    </w:p>
    <w:p>
      <w:pPr>
        <w:kinsoku w:val="0"/>
        <w:overflowPunct w:val="0"/>
        <w:spacing w:before="1" w:line="360" w:lineRule="auto"/>
        <w:ind w:firstLine="300" w:firstLineChars="200"/>
        <w:rPr>
          <w:rFonts w:ascii="Times New Roman" w:hAnsi="Times New Roman"/>
          <w:sz w:val="15"/>
          <w:szCs w:val="15"/>
        </w:rPr>
      </w:pPr>
      <w:r>
        <w:rPr>
          <w:rFonts w:ascii="Times New Roman" w:hAnsi="Times New Roman"/>
          <w:sz w:val="15"/>
          <w:szCs w:val="15"/>
        </w:rPr>
        <w:t xml:space="preserve"> </w:t>
      </w:r>
    </w:p>
    <w:p/>
    <w:sdt>
      <w:sdtPr>
        <w:rPr>
          <w:rFonts w:ascii="宋体" w:hAnsi="宋体" w:eastAsia="宋体" w:cs="Times New Roman"/>
          <w:kern w:val="2"/>
          <w:sz w:val="28"/>
          <w:szCs w:val="28"/>
          <w:lang w:val="en-US" w:eastAsia="zh-CN" w:bidi="ar-SA"/>
        </w:rPr>
        <w:id w:val="147457569"/>
        <w15:color w:val="DBDBDB"/>
        <w:docPartObj>
          <w:docPartGallery w:val="Table of Contents"/>
          <w:docPartUnique/>
        </w:docPartObj>
      </w:sdtPr>
      <w:sdtEndPr>
        <w:rPr>
          <w:rFonts w:ascii="宋体" w:hAnsi="宋体" w:eastAsia="宋体" w:cs="Times New Roman"/>
          <w:kern w:val="2"/>
          <w:sz w:val="28"/>
          <w:szCs w:val="28"/>
          <w:lang w:val="en-US" w:eastAsia="zh-CN" w:bidi="ar-SA"/>
        </w:rPr>
      </w:sdtEndPr>
      <w:sdtContent>
        <w:p>
          <w:pPr>
            <w:spacing w:before="0" w:beforeLines="0" w:after="0" w:afterLines="0" w:line="240" w:lineRule="auto"/>
            <w:ind w:left="0" w:leftChars="0" w:right="0" w:rightChars="0" w:firstLine="0" w:firstLineChars="0"/>
            <w:jc w:val="center"/>
            <w:rPr>
              <w:sz w:val="28"/>
              <w:szCs w:val="28"/>
            </w:rPr>
          </w:pPr>
        </w:p>
        <w:p>
          <w:pPr>
            <w:pStyle w:val="8"/>
            <w:tabs>
              <w:tab w:val="right" w:leader="dot" w:pos="8547"/>
            </w:tabs>
            <w:spacing w:line="440" w:lineRule="exact"/>
            <w:rPr>
              <w:sz w:val="28"/>
              <w:szCs w:val="28"/>
            </w:rPr>
          </w:pPr>
          <w:r>
            <w:rPr>
              <w:sz w:val="28"/>
              <w:szCs w:val="28"/>
            </w:rPr>
            <w:fldChar w:fldCharType="begin"/>
          </w:r>
          <w:r>
            <w:rPr>
              <w:sz w:val="28"/>
              <w:szCs w:val="28"/>
            </w:rPr>
            <w:instrText xml:space="preserve">TOC \o "1-3" \h \u </w:instrText>
          </w:r>
          <w:r>
            <w:rPr>
              <w:sz w:val="28"/>
              <w:szCs w:val="28"/>
            </w:rPr>
            <w:fldChar w:fldCharType="separate"/>
          </w:r>
          <w:r>
            <w:rPr>
              <w:sz w:val="28"/>
              <w:szCs w:val="28"/>
            </w:rPr>
            <w:fldChar w:fldCharType="begin"/>
          </w:r>
          <w:r>
            <w:rPr>
              <w:sz w:val="28"/>
              <w:szCs w:val="28"/>
            </w:rPr>
            <w:instrText xml:space="preserve"> HYPERLINK \l _Toc28483 </w:instrText>
          </w:r>
          <w:r>
            <w:rPr>
              <w:sz w:val="28"/>
              <w:szCs w:val="28"/>
            </w:rPr>
            <w:fldChar w:fldCharType="separate"/>
          </w:r>
          <w:r>
            <w:rPr>
              <w:rFonts w:ascii="Times New Roman" w:hAnsi="Times New Roman" w:eastAsia="黑体"/>
              <w:sz w:val="28"/>
              <w:szCs w:val="28"/>
            </w:rPr>
            <w:t>第</w:t>
          </w:r>
          <w:r>
            <w:rPr>
              <w:rFonts w:ascii="Times New Roman" w:hAnsi="Times New Roman" w:eastAsia="黑体"/>
              <w:spacing w:val="2"/>
              <w:sz w:val="28"/>
              <w:szCs w:val="28"/>
            </w:rPr>
            <w:t>一</w:t>
          </w:r>
          <w:r>
            <w:rPr>
              <w:rFonts w:ascii="Times New Roman" w:hAnsi="Times New Roman" w:eastAsia="黑体"/>
              <w:sz w:val="28"/>
              <w:szCs w:val="28"/>
            </w:rPr>
            <w:t>部</w:t>
          </w:r>
          <w:r>
            <w:rPr>
              <w:rFonts w:ascii="Times New Roman" w:hAnsi="Times New Roman" w:eastAsia="黑体"/>
              <w:spacing w:val="2"/>
              <w:sz w:val="28"/>
              <w:szCs w:val="28"/>
            </w:rPr>
            <w:t>分</w:t>
          </w:r>
          <w:r>
            <w:rPr>
              <w:rFonts w:hint="eastAsia" w:ascii="Times New Roman" w:hAnsi="Times New Roman" w:eastAsia="黑体"/>
              <w:spacing w:val="2"/>
              <w:sz w:val="28"/>
              <w:szCs w:val="28"/>
              <w:lang w:eastAsia="zh-CN"/>
            </w:rPr>
            <w:t>：</w:t>
          </w:r>
          <w:r>
            <w:rPr>
              <w:rFonts w:ascii="Times New Roman" w:hAnsi="Times New Roman" w:eastAsia="黑体"/>
              <w:sz w:val="28"/>
              <w:szCs w:val="28"/>
            </w:rPr>
            <w:t>学院简</w:t>
          </w:r>
          <w:r>
            <w:rPr>
              <w:rFonts w:ascii="Times New Roman" w:hAnsi="Times New Roman" w:eastAsia="黑体"/>
              <w:spacing w:val="3"/>
              <w:sz w:val="28"/>
              <w:szCs w:val="28"/>
            </w:rPr>
            <w:t>介</w:t>
          </w:r>
          <w:r>
            <w:rPr>
              <w:sz w:val="28"/>
              <w:szCs w:val="28"/>
            </w:rPr>
            <w:tab/>
          </w:r>
          <w:r>
            <w:rPr>
              <w:sz w:val="28"/>
              <w:szCs w:val="28"/>
            </w:rPr>
            <w:fldChar w:fldCharType="begin"/>
          </w:r>
          <w:r>
            <w:rPr>
              <w:sz w:val="28"/>
              <w:szCs w:val="28"/>
            </w:rPr>
            <w:instrText xml:space="preserve"> PAGEREF _Toc28483 \h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8"/>
            <w:tabs>
              <w:tab w:val="right" w:leader="dot" w:pos="8547"/>
            </w:tabs>
            <w:spacing w:line="440" w:lineRule="exact"/>
            <w:rPr>
              <w:sz w:val="28"/>
              <w:szCs w:val="28"/>
            </w:rPr>
          </w:pPr>
          <w:r>
            <w:rPr>
              <w:sz w:val="28"/>
              <w:szCs w:val="28"/>
            </w:rPr>
            <w:fldChar w:fldCharType="begin"/>
          </w:r>
          <w:r>
            <w:rPr>
              <w:sz w:val="28"/>
              <w:szCs w:val="28"/>
            </w:rPr>
            <w:instrText xml:space="preserve"> HYPERLINK \l _Toc10458 </w:instrText>
          </w:r>
          <w:r>
            <w:rPr>
              <w:sz w:val="28"/>
              <w:szCs w:val="28"/>
            </w:rPr>
            <w:fldChar w:fldCharType="separate"/>
          </w:r>
          <w:r>
            <w:rPr>
              <w:rFonts w:ascii="Times New Roman" w:hAnsi="Times New Roman" w:eastAsia="黑体"/>
              <w:sz w:val="28"/>
              <w:szCs w:val="28"/>
            </w:rPr>
            <w:t>第</w:t>
          </w:r>
          <w:r>
            <w:rPr>
              <w:rFonts w:ascii="Times New Roman" w:hAnsi="Times New Roman" w:eastAsia="黑体"/>
              <w:spacing w:val="0"/>
              <w:sz w:val="28"/>
              <w:szCs w:val="28"/>
            </w:rPr>
            <w:t>二</w:t>
          </w:r>
          <w:r>
            <w:rPr>
              <w:rFonts w:ascii="Times New Roman" w:hAnsi="Times New Roman" w:eastAsia="黑体"/>
              <w:sz w:val="28"/>
              <w:szCs w:val="28"/>
            </w:rPr>
            <w:t>部</w:t>
          </w:r>
          <w:r>
            <w:rPr>
              <w:rFonts w:ascii="Times New Roman" w:hAnsi="Times New Roman" w:eastAsia="黑体"/>
              <w:spacing w:val="0"/>
              <w:sz w:val="28"/>
              <w:szCs w:val="28"/>
            </w:rPr>
            <w:t>分</w:t>
          </w:r>
          <w:r>
            <w:rPr>
              <w:rFonts w:hint="default" w:ascii="Times New Roman" w:hAnsi="Times New Roman" w:eastAsia="黑体"/>
              <w:spacing w:val="0"/>
              <w:sz w:val="28"/>
              <w:szCs w:val="28"/>
              <w:lang w:eastAsia="zh-CN"/>
            </w:rPr>
            <w:t>：</w:t>
          </w:r>
          <w:r>
            <w:rPr>
              <w:rFonts w:ascii="Times New Roman" w:hAnsi="Times New Roman" w:eastAsia="黑体"/>
              <w:sz w:val="28"/>
              <w:szCs w:val="28"/>
            </w:rPr>
            <w:t>学院自评工作开展</w:t>
          </w:r>
          <w:r>
            <w:rPr>
              <w:rFonts w:ascii="Times New Roman" w:hAnsi="Times New Roman" w:eastAsia="黑体"/>
              <w:spacing w:val="0"/>
              <w:sz w:val="28"/>
              <w:szCs w:val="28"/>
            </w:rPr>
            <w:t>情况</w:t>
          </w:r>
          <w:r>
            <w:rPr>
              <w:sz w:val="28"/>
              <w:szCs w:val="28"/>
            </w:rPr>
            <w:tab/>
          </w:r>
          <w:r>
            <w:rPr>
              <w:sz w:val="28"/>
              <w:szCs w:val="28"/>
            </w:rPr>
            <w:fldChar w:fldCharType="begin"/>
          </w:r>
          <w:r>
            <w:rPr>
              <w:sz w:val="28"/>
              <w:szCs w:val="28"/>
            </w:rPr>
            <w:instrText xml:space="preserve"> PAGEREF _Toc10458 \h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8"/>
            <w:tabs>
              <w:tab w:val="right" w:leader="dot" w:pos="8547"/>
            </w:tabs>
            <w:spacing w:line="440" w:lineRule="exact"/>
            <w:rPr>
              <w:sz w:val="28"/>
              <w:szCs w:val="28"/>
            </w:rPr>
          </w:pPr>
          <w:r>
            <w:rPr>
              <w:sz w:val="28"/>
              <w:szCs w:val="28"/>
            </w:rPr>
            <w:fldChar w:fldCharType="begin"/>
          </w:r>
          <w:r>
            <w:rPr>
              <w:sz w:val="28"/>
              <w:szCs w:val="28"/>
            </w:rPr>
            <w:instrText xml:space="preserve"> HYPERLINK \l _Toc19867 </w:instrText>
          </w:r>
          <w:r>
            <w:rPr>
              <w:sz w:val="28"/>
              <w:szCs w:val="28"/>
            </w:rPr>
            <w:fldChar w:fldCharType="separate"/>
          </w:r>
          <w:r>
            <w:rPr>
              <w:rFonts w:ascii="Times New Roman" w:hAnsi="Times New Roman" w:eastAsia="黑体"/>
              <w:sz w:val="28"/>
              <w:szCs w:val="28"/>
            </w:rPr>
            <w:t>第</w:t>
          </w:r>
          <w:r>
            <w:rPr>
              <w:rFonts w:ascii="Times New Roman" w:hAnsi="Times New Roman" w:eastAsia="黑体"/>
              <w:spacing w:val="0"/>
              <w:sz w:val="28"/>
              <w:szCs w:val="28"/>
            </w:rPr>
            <w:t>三</w:t>
          </w:r>
          <w:r>
            <w:rPr>
              <w:rFonts w:ascii="Times New Roman" w:hAnsi="Times New Roman" w:eastAsia="黑体"/>
              <w:sz w:val="28"/>
              <w:szCs w:val="28"/>
            </w:rPr>
            <w:t>部</w:t>
          </w:r>
          <w:r>
            <w:rPr>
              <w:rFonts w:ascii="Times New Roman" w:hAnsi="Times New Roman" w:eastAsia="黑体"/>
              <w:spacing w:val="0"/>
              <w:sz w:val="28"/>
              <w:szCs w:val="28"/>
            </w:rPr>
            <w:t>分</w:t>
          </w:r>
          <w:r>
            <w:rPr>
              <w:rFonts w:hint="eastAsia" w:ascii="Times New Roman" w:hAnsi="Times New Roman" w:eastAsia="黑体"/>
              <w:spacing w:val="0"/>
              <w:sz w:val="28"/>
              <w:szCs w:val="28"/>
              <w:lang w:eastAsia="zh-CN"/>
            </w:rPr>
            <w:t>：</w:t>
          </w:r>
          <w:r>
            <w:rPr>
              <w:rFonts w:ascii="Times New Roman" w:hAnsi="Times New Roman" w:eastAsia="黑体"/>
              <w:sz w:val="28"/>
              <w:szCs w:val="28"/>
            </w:rPr>
            <w:t>学院自评结</w:t>
          </w:r>
          <w:r>
            <w:rPr>
              <w:rFonts w:ascii="Times New Roman" w:hAnsi="Times New Roman" w:eastAsia="黑体"/>
              <w:spacing w:val="0"/>
              <w:sz w:val="28"/>
              <w:szCs w:val="28"/>
            </w:rPr>
            <w:t>果</w:t>
          </w:r>
          <w:r>
            <w:rPr>
              <w:sz w:val="28"/>
              <w:szCs w:val="28"/>
            </w:rPr>
            <w:tab/>
          </w:r>
          <w:r>
            <w:rPr>
              <w:sz w:val="28"/>
              <w:szCs w:val="28"/>
            </w:rPr>
            <w:fldChar w:fldCharType="begin"/>
          </w:r>
          <w:r>
            <w:rPr>
              <w:sz w:val="28"/>
              <w:szCs w:val="28"/>
            </w:rPr>
            <w:instrText xml:space="preserve"> PAGEREF _Toc19867 \h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9"/>
            <w:tabs>
              <w:tab w:val="right" w:leader="dot" w:pos="8547"/>
            </w:tabs>
            <w:spacing w:line="440" w:lineRule="exact"/>
            <w:rPr>
              <w:sz w:val="28"/>
              <w:szCs w:val="28"/>
            </w:rPr>
          </w:pPr>
          <w:r>
            <w:rPr>
              <w:sz w:val="28"/>
              <w:szCs w:val="28"/>
            </w:rPr>
            <w:fldChar w:fldCharType="begin"/>
          </w:r>
          <w:r>
            <w:rPr>
              <w:sz w:val="28"/>
              <w:szCs w:val="28"/>
            </w:rPr>
            <w:instrText xml:space="preserve"> HYPERLINK \l _Toc24763 </w:instrText>
          </w:r>
          <w:r>
            <w:rPr>
              <w:sz w:val="28"/>
              <w:szCs w:val="28"/>
            </w:rPr>
            <w:fldChar w:fldCharType="separate"/>
          </w:r>
          <w:r>
            <w:rPr>
              <w:rFonts w:ascii="Times New Roman" w:hAnsi="Times New Roman" w:eastAsia="黑体" w:cs="Times New Roman"/>
              <w:kern w:val="2"/>
              <w:sz w:val="28"/>
              <w:szCs w:val="28"/>
              <w:lang w:val="en-US" w:eastAsia="zh-CN" w:bidi="ar-SA"/>
            </w:rPr>
            <w:t>1.</w:t>
          </w:r>
          <w:r>
            <w:rPr>
              <w:rFonts w:ascii="Times New Roman" w:hAnsi="Times New Roman" w:eastAsia="黑体"/>
              <w:spacing w:val="2"/>
              <w:sz w:val="28"/>
              <w:szCs w:val="28"/>
            </w:rPr>
            <w:t>办</w:t>
          </w:r>
          <w:r>
            <w:rPr>
              <w:rFonts w:ascii="Times New Roman" w:hAnsi="Times New Roman" w:eastAsia="黑体"/>
              <w:sz w:val="28"/>
              <w:szCs w:val="28"/>
            </w:rPr>
            <w:t>学方向</w:t>
          </w:r>
          <w:r>
            <w:rPr>
              <w:rFonts w:ascii="Times New Roman" w:hAnsi="Times New Roman" w:eastAsia="黑体"/>
              <w:spacing w:val="2"/>
              <w:sz w:val="28"/>
              <w:szCs w:val="28"/>
            </w:rPr>
            <w:t>与</w:t>
          </w:r>
          <w:r>
            <w:rPr>
              <w:rFonts w:ascii="Times New Roman" w:hAnsi="Times New Roman" w:eastAsia="黑体"/>
              <w:sz w:val="28"/>
              <w:szCs w:val="28"/>
            </w:rPr>
            <w:t>本科</w:t>
          </w:r>
          <w:r>
            <w:rPr>
              <w:rFonts w:ascii="Times New Roman" w:hAnsi="Times New Roman" w:eastAsia="黑体"/>
              <w:spacing w:val="2"/>
              <w:sz w:val="28"/>
              <w:szCs w:val="28"/>
            </w:rPr>
            <w:t>地</w:t>
          </w:r>
          <w:r>
            <w:rPr>
              <w:rFonts w:ascii="Times New Roman" w:hAnsi="Times New Roman" w:eastAsia="黑体"/>
              <w:sz w:val="28"/>
              <w:szCs w:val="28"/>
            </w:rPr>
            <w:t>位</w:t>
          </w:r>
          <w:r>
            <w:rPr>
              <w:sz w:val="28"/>
              <w:szCs w:val="28"/>
            </w:rPr>
            <w:tab/>
          </w:r>
          <w:r>
            <w:rPr>
              <w:sz w:val="28"/>
              <w:szCs w:val="28"/>
            </w:rPr>
            <w:fldChar w:fldCharType="begin"/>
          </w:r>
          <w:r>
            <w:rPr>
              <w:sz w:val="28"/>
              <w:szCs w:val="28"/>
            </w:rPr>
            <w:instrText xml:space="preserve"> PAGEREF _Toc24763 \h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_Toc356 </w:instrText>
          </w:r>
          <w:r>
            <w:rPr>
              <w:sz w:val="28"/>
              <w:szCs w:val="28"/>
            </w:rPr>
            <w:fldChar w:fldCharType="separate"/>
          </w:r>
          <w:r>
            <w:rPr>
              <w:rFonts w:ascii="Times New Roman" w:hAnsi="Times New Roman" w:eastAsia="黑体"/>
              <w:sz w:val="28"/>
              <w:szCs w:val="28"/>
            </w:rPr>
            <w:t>1.1 党的领导</w:t>
          </w:r>
          <w:r>
            <w:rPr>
              <w:sz w:val="28"/>
              <w:szCs w:val="28"/>
            </w:rPr>
            <w:tab/>
          </w:r>
          <w:r>
            <w:rPr>
              <w:sz w:val="28"/>
              <w:szCs w:val="28"/>
            </w:rPr>
            <w:fldChar w:fldCharType="begin"/>
          </w:r>
          <w:r>
            <w:rPr>
              <w:sz w:val="28"/>
              <w:szCs w:val="28"/>
            </w:rPr>
            <w:instrText xml:space="preserve"> PAGEREF _Toc356 \h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_Toc14009 </w:instrText>
          </w:r>
          <w:r>
            <w:rPr>
              <w:sz w:val="28"/>
              <w:szCs w:val="28"/>
            </w:rPr>
            <w:fldChar w:fldCharType="separate"/>
          </w:r>
          <w:r>
            <w:rPr>
              <w:rFonts w:ascii="Times New Roman" w:hAnsi="Times New Roman" w:eastAsia="黑体"/>
              <w:sz w:val="28"/>
              <w:szCs w:val="28"/>
            </w:rPr>
            <w:t>1.2 思政教育</w:t>
          </w:r>
          <w:r>
            <w:rPr>
              <w:sz w:val="28"/>
              <w:szCs w:val="28"/>
            </w:rPr>
            <w:tab/>
          </w:r>
          <w:r>
            <w:rPr>
              <w:sz w:val="28"/>
              <w:szCs w:val="28"/>
            </w:rPr>
            <w:fldChar w:fldCharType="begin"/>
          </w:r>
          <w:r>
            <w:rPr>
              <w:sz w:val="28"/>
              <w:szCs w:val="28"/>
            </w:rPr>
            <w:instrText xml:space="preserve"> PAGEREF _Toc14009 \h </w:instrText>
          </w:r>
          <w:r>
            <w:rPr>
              <w:sz w:val="28"/>
              <w:szCs w:val="28"/>
            </w:rPr>
            <w:fldChar w:fldCharType="separate"/>
          </w:r>
          <w:r>
            <w:rPr>
              <w:sz w:val="28"/>
              <w:szCs w:val="28"/>
            </w:rPr>
            <w:t>3</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_Toc8316 </w:instrText>
          </w:r>
          <w:r>
            <w:rPr>
              <w:sz w:val="28"/>
              <w:szCs w:val="28"/>
            </w:rPr>
            <w:fldChar w:fldCharType="separate"/>
          </w:r>
          <w:r>
            <w:rPr>
              <w:rFonts w:ascii="Times New Roman" w:hAnsi="Times New Roman" w:eastAsia="黑体"/>
              <w:sz w:val="28"/>
              <w:szCs w:val="28"/>
            </w:rPr>
            <w:t>1.3 本科地位</w:t>
          </w:r>
          <w:r>
            <w:rPr>
              <w:sz w:val="28"/>
              <w:szCs w:val="28"/>
            </w:rPr>
            <w:tab/>
          </w:r>
          <w:r>
            <w:rPr>
              <w:sz w:val="28"/>
              <w:szCs w:val="28"/>
            </w:rPr>
            <w:fldChar w:fldCharType="begin"/>
          </w:r>
          <w:r>
            <w:rPr>
              <w:sz w:val="28"/>
              <w:szCs w:val="28"/>
            </w:rPr>
            <w:instrText xml:space="preserve"> PAGEREF _Toc8316 \h </w:instrText>
          </w:r>
          <w:r>
            <w:rPr>
              <w:sz w:val="28"/>
              <w:szCs w:val="28"/>
            </w:rPr>
            <w:fldChar w:fldCharType="separate"/>
          </w:r>
          <w:r>
            <w:rPr>
              <w:sz w:val="28"/>
              <w:szCs w:val="28"/>
            </w:rPr>
            <w:t>4</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_Toc5860 </w:instrText>
          </w:r>
          <w:r>
            <w:rPr>
              <w:sz w:val="28"/>
              <w:szCs w:val="28"/>
            </w:rPr>
            <w:fldChar w:fldCharType="separate"/>
          </w:r>
          <w:r>
            <w:rPr>
              <w:rFonts w:ascii="Times New Roman" w:hAnsi="Times New Roman" w:eastAsia="黑体"/>
              <w:sz w:val="28"/>
              <w:szCs w:val="28"/>
            </w:rPr>
            <w:t>1.4 存在的问题、原因分析及下一步整改举措</w:t>
          </w:r>
          <w:r>
            <w:rPr>
              <w:sz w:val="28"/>
              <w:szCs w:val="28"/>
            </w:rPr>
            <w:tab/>
          </w:r>
          <w:r>
            <w:rPr>
              <w:sz w:val="28"/>
              <w:szCs w:val="28"/>
            </w:rPr>
            <w:fldChar w:fldCharType="begin"/>
          </w:r>
          <w:r>
            <w:rPr>
              <w:sz w:val="28"/>
              <w:szCs w:val="28"/>
            </w:rPr>
            <w:instrText xml:space="preserve"> PAGEREF _Toc5860 \h </w:instrText>
          </w:r>
          <w:r>
            <w:rPr>
              <w:sz w:val="28"/>
              <w:szCs w:val="28"/>
            </w:rPr>
            <w:fldChar w:fldCharType="separate"/>
          </w:r>
          <w:r>
            <w:rPr>
              <w:sz w:val="28"/>
              <w:szCs w:val="28"/>
            </w:rPr>
            <w:t>4</w:t>
          </w:r>
          <w:r>
            <w:rPr>
              <w:sz w:val="28"/>
              <w:szCs w:val="28"/>
            </w:rPr>
            <w:fldChar w:fldCharType="end"/>
          </w:r>
          <w:r>
            <w:rPr>
              <w:sz w:val="28"/>
              <w:szCs w:val="28"/>
            </w:rPr>
            <w:fldChar w:fldCharType="end"/>
          </w:r>
        </w:p>
        <w:p>
          <w:pPr>
            <w:pStyle w:val="9"/>
            <w:tabs>
              <w:tab w:val="right" w:leader="dot" w:pos="8547"/>
            </w:tabs>
            <w:spacing w:line="440" w:lineRule="exact"/>
            <w:rPr>
              <w:sz w:val="28"/>
              <w:szCs w:val="28"/>
            </w:rPr>
          </w:pPr>
          <w:r>
            <w:rPr>
              <w:sz w:val="28"/>
              <w:szCs w:val="28"/>
            </w:rPr>
            <w:fldChar w:fldCharType="begin"/>
          </w:r>
          <w:r>
            <w:rPr>
              <w:sz w:val="28"/>
              <w:szCs w:val="28"/>
            </w:rPr>
            <w:instrText xml:space="preserve"> HYPERLINK \l _Toc26056 </w:instrText>
          </w:r>
          <w:r>
            <w:rPr>
              <w:sz w:val="28"/>
              <w:szCs w:val="28"/>
            </w:rPr>
            <w:fldChar w:fldCharType="separate"/>
          </w:r>
          <w:r>
            <w:rPr>
              <w:rFonts w:ascii="Times New Roman" w:hAnsi="Times New Roman" w:eastAsia="黑体"/>
              <w:spacing w:val="1"/>
              <w:sz w:val="28"/>
              <w:szCs w:val="28"/>
            </w:rPr>
            <w:t>2</w:t>
          </w:r>
          <w:r>
            <w:rPr>
              <w:rFonts w:ascii="Times New Roman" w:hAnsi="Times New Roman" w:eastAsia="黑体"/>
              <w:spacing w:val="-1"/>
              <w:sz w:val="28"/>
              <w:szCs w:val="28"/>
            </w:rPr>
            <w:t>.</w:t>
          </w:r>
          <w:r>
            <w:rPr>
              <w:rFonts w:ascii="Times New Roman" w:hAnsi="Times New Roman" w:eastAsia="黑体"/>
              <w:sz w:val="28"/>
              <w:szCs w:val="28"/>
            </w:rPr>
            <w:t>培养</w:t>
          </w:r>
          <w:r>
            <w:rPr>
              <w:rFonts w:ascii="Times New Roman" w:hAnsi="Times New Roman" w:eastAsia="黑体"/>
              <w:spacing w:val="2"/>
              <w:sz w:val="28"/>
              <w:szCs w:val="28"/>
            </w:rPr>
            <w:t>过</w:t>
          </w:r>
          <w:r>
            <w:rPr>
              <w:rFonts w:ascii="Times New Roman" w:hAnsi="Times New Roman" w:eastAsia="黑体"/>
              <w:sz w:val="28"/>
              <w:szCs w:val="28"/>
            </w:rPr>
            <w:t>程</w:t>
          </w:r>
          <w:r>
            <w:rPr>
              <w:sz w:val="28"/>
              <w:szCs w:val="28"/>
            </w:rPr>
            <w:tab/>
          </w:r>
          <w:r>
            <w:rPr>
              <w:sz w:val="28"/>
              <w:szCs w:val="28"/>
            </w:rPr>
            <w:fldChar w:fldCharType="begin"/>
          </w:r>
          <w:r>
            <w:rPr>
              <w:sz w:val="28"/>
              <w:szCs w:val="28"/>
            </w:rPr>
            <w:instrText xml:space="preserve"> PAGEREF _Toc26056 \h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_Toc15161 </w:instrText>
          </w:r>
          <w:r>
            <w:rPr>
              <w:sz w:val="28"/>
              <w:szCs w:val="28"/>
            </w:rPr>
            <w:fldChar w:fldCharType="separate"/>
          </w:r>
          <w:r>
            <w:rPr>
              <w:rFonts w:ascii="Times New Roman" w:hAnsi="Times New Roman" w:eastAsia="黑体"/>
              <w:sz w:val="28"/>
              <w:szCs w:val="28"/>
            </w:rPr>
            <w:t>2.1 培养方案</w:t>
          </w:r>
          <w:r>
            <w:rPr>
              <w:sz w:val="28"/>
              <w:szCs w:val="28"/>
            </w:rPr>
            <w:tab/>
          </w:r>
          <w:r>
            <w:rPr>
              <w:sz w:val="28"/>
              <w:szCs w:val="28"/>
            </w:rPr>
            <w:fldChar w:fldCharType="begin"/>
          </w:r>
          <w:r>
            <w:rPr>
              <w:sz w:val="28"/>
              <w:szCs w:val="28"/>
            </w:rPr>
            <w:instrText xml:space="preserve"> PAGEREF _Toc15161 \h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_Toc11067 </w:instrText>
          </w:r>
          <w:r>
            <w:rPr>
              <w:sz w:val="28"/>
              <w:szCs w:val="28"/>
            </w:rPr>
            <w:fldChar w:fldCharType="separate"/>
          </w:r>
          <w:r>
            <w:rPr>
              <w:rFonts w:ascii="Times New Roman" w:hAnsi="Times New Roman" w:eastAsia="黑体"/>
              <w:sz w:val="28"/>
              <w:szCs w:val="28"/>
            </w:rPr>
            <w:t>2.2 专业建设</w:t>
          </w:r>
          <w:r>
            <w:rPr>
              <w:sz w:val="28"/>
              <w:szCs w:val="28"/>
            </w:rPr>
            <w:tab/>
          </w:r>
          <w:r>
            <w:rPr>
              <w:sz w:val="28"/>
              <w:szCs w:val="28"/>
            </w:rPr>
            <w:fldChar w:fldCharType="begin"/>
          </w:r>
          <w:r>
            <w:rPr>
              <w:sz w:val="28"/>
              <w:szCs w:val="28"/>
            </w:rPr>
            <w:instrText xml:space="preserve"> PAGEREF _Toc11067 \h </w:instrText>
          </w:r>
          <w:r>
            <w:rPr>
              <w:sz w:val="28"/>
              <w:szCs w:val="28"/>
            </w:rPr>
            <w:fldChar w:fldCharType="separate"/>
          </w:r>
          <w:r>
            <w:rPr>
              <w:sz w:val="28"/>
              <w:szCs w:val="28"/>
            </w:rPr>
            <w:t>6</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_Toc9762 </w:instrText>
          </w:r>
          <w:r>
            <w:rPr>
              <w:sz w:val="28"/>
              <w:szCs w:val="28"/>
            </w:rPr>
            <w:fldChar w:fldCharType="separate"/>
          </w:r>
          <w:r>
            <w:rPr>
              <w:rFonts w:ascii="Times New Roman" w:hAnsi="Times New Roman" w:eastAsia="黑体"/>
              <w:sz w:val="28"/>
              <w:szCs w:val="28"/>
            </w:rPr>
            <w:t>2.3 实践教学</w:t>
          </w:r>
          <w:r>
            <w:rPr>
              <w:sz w:val="28"/>
              <w:szCs w:val="28"/>
            </w:rPr>
            <w:tab/>
          </w:r>
          <w:r>
            <w:rPr>
              <w:sz w:val="28"/>
              <w:szCs w:val="28"/>
            </w:rPr>
            <w:fldChar w:fldCharType="begin"/>
          </w:r>
          <w:r>
            <w:rPr>
              <w:sz w:val="28"/>
              <w:szCs w:val="28"/>
            </w:rPr>
            <w:instrText xml:space="preserve"> PAGEREF _Toc9762 \h </w:instrText>
          </w:r>
          <w:r>
            <w:rPr>
              <w:sz w:val="28"/>
              <w:szCs w:val="28"/>
            </w:rPr>
            <w:fldChar w:fldCharType="separate"/>
          </w:r>
          <w:r>
            <w:rPr>
              <w:sz w:val="28"/>
              <w:szCs w:val="28"/>
            </w:rPr>
            <w:t>7</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_Toc16599 </w:instrText>
          </w:r>
          <w:r>
            <w:rPr>
              <w:sz w:val="28"/>
              <w:szCs w:val="28"/>
            </w:rPr>
            <w:fldChar w:fldCharType="separate"/>
          </w:r>
          <w:r>
            <w:rPr>
              <w:rFonts w:ascii="Times New Roman" w:hAnsi="Times New Roman" w:eastAsia="黑体"/>
              <w:sz w:val="28"/>
              <w:szCs w:val="28"/>
            </w:rPr>
            <w:t>2.4 课堂教学</w:t>
          </w:r>
          <w:r>
            <w:rPr>
              <w:sz w:val="28"/>
              <w:szCs w:val="28"/>
            </w:rPr>
            <w:tab/>
          </w:r>
          <w:r>
            <w:rPr>
              <w:sz w:val="28"/>
              <w:szCs w:val="28"/>
            </w:rPr>
            <w:fldChar w:fldCharType="begin"/>
          </w:r>
          <w:r>
            <w:rPr>
              <w:sz w:val="28"/>
              <w:szCs w:val="28"/>
            </w:rPr>
            <w:instrText xml:space="preserve"> PAGEREF _Toc16599 \h </w:instrText>
          </w:r>
          <w:r>
            <w:rPr>
              <w:sz w:val="28"/>
              <w:szCs w:val="28"/>
            </w:rPr>
            <w:fldChar w:fldCharType="separate"/>
          </w:r>
          <w:r>
            <w:rPr>
              <w:sz w:val="28"/>
              <w:szCs w:val="28"/>
            </w:rPr>
            <w:t>8</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_Toc18926 </w:instrText>
          </w:r>
          <w:r>
            <w:rPr>
              <w:sz w:val="28"/>
              <w:szCs w:val="28"/>
            </w:rPr>
            <w:fldChar w:fldCharType="separate"/>
          </w:r>
          <w:r>
            <w:rPr>
              <w:rFonts w:ascii="Times New Roman" w:hAnsi="Times New Roman" w:eastAsia="黑体"/>
              <w:sz w:val="28"/>
              <w:szCs w:val="28"/>
            </w:rPr>
            <w:t>K2.5 卓越培养</w:t>
          </w:r>
          <w:r>
            <w:rPr>
              <w:sz w:val="28"/>
              <w:szCs w:val="28"/>
            </w:rPr>
            <w:tab/>
          </w:r>
          <w:r>
            <w:rPr>
              <w:sz w:val="28"/>
              <w:szCs w:val="28"/>
            </w:rPr>
            <w:fldChar w:fldCharType="begin"/>
          </w:r>
          <w:r>
            <w:rPr>
              <w:sz w:val="28"/>
              <w:szCs w:val="28"/>
            </w:rPr>
            <w:instrText xml:space="preserve"> PAGEREF _Toc18926 \h </w:instrText>
          </w:r>
          <w:r>
            <w:rPr>
              <w:sz w:val="28"/>
              <w:szCs w:val="28"/>
            </w:rPr>
            <w:fldChar w:fldCharType="separate"/>
          </w:r>
          <w:r>
            <w:rPr>
              <w:sz w:val="28"/>
              <w:szCs w:val="28"/>
            </w:rPr>
            <w:t>10</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_Toc28851 </w:instrText>
          </w:r>
          <w:r>
            <w:rPr>
              <w:sz w:val="28"/>
              <w:szCs w:val="28"/>
            </w:rPr>
            <w:fldChar w:fldCharType="separate"/>
          </w:r>
          <w:r>
            <w:rPr>
              <w:rFonts w:ascii="Times New Roman" w:hAnsi="Times New Roman" w:eastAsia="黑体"/>
              <w:sz w:val="28"/>
              <w:szCs w:val="28"/>
            </w:rPr>
            <w:t>2.6 创新创业教育</w:t>
          </w:r>
          <w:r>
            <w:rPr>
              <w:sz w:val="28"/>
              <w:szCs w:val="28"/>
            </w:rPr>
            <w:tab/>
          </w:r>
          <w:r>
            <w:rPr>
              <w:sz w:val="28"/>
              <w:szCs w:val="28"/>
            </w:rPr>
            <w:fldChar w:fldCharType="begin"/>
          </w:r>
          <w:r>
            <w:rPr>
              <w:sz w:val="28"/>
              <w:szCs w:val="28"/>
            </w:rPr>
            <w:instrText xml:space="preserve"> PAGEREF _Toc28851 \h </w:instrText>
          </w:r>
          <w:r>
            <w:rPr>
              <w:sz w:val="28"/>
              <w:szCs w:val="28"/>
            </w:rPr>
            <w:fldChar w:fldCharType="separate"/>
          </w:r>
          <w:r>
            <w:rPr>
              <w:sz w:val="28"/>
              <w:szCs w:val="28"/>
            </w:rPr>
            <w:t>11</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_Toc3384 </w:instrText>
          </w:r>
          <w:r>
            <w:rPr>
              <w:sz w:val="28"/>
              <w:szCs w:val="28"/>
            </w:rPr>
            <w:fldChar w:fldCharType="separate"/>
          </w:r>
          <w:r>
            <w:rPr>
              <w:rFonts w:ascii="Times New Roman" w:hAnsi="Times New Roman" w:eastAsia="黑体"/>
              <w:sz w:val="28"/>
              <w:szCs w:val="28"/>
            </w:rPr>
            <w:t>2.7 存在的问题、原因分析及下一步整改举措</w:t>
          </w:r>
          <w:r>
            <w:rPr>
              <w:sz w:val="28"/>
              <w:szCs w:val="28"/>
            </w:rPr>
            <w:tab/>
          </w:r>
          <w:r>
            <w:rPr>
              <w:sz w:val="28"/>
              <w:szCs w:val="28"/>
            </w:rPr>
            <w:fldChar w:fldCharType="begin"/>
          </w:r>
          <w:r>
            <w:rPr>
              <w:sz w:val="28"/>
              <w:szCs w:val="28"/>
            </w:rPr>
            <w:instrText xml:space="preserve"> PAGEREF _Toc3384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9"/>
            <w:tabs>
              <w:tab w:val="right" w:leader="dot" w:pos="8547"/>
            </w:tabs>
            <w:spacing w:line="440" w:lineRule="exact"/>
            <w:rPr>
              <w:sz w:val="28"/>
              <w:szCs w:val="28"/>
            </w:rPr>
          </w:pPr>
          <w:r>
            <w:rPr>
              <w:sz w:val="28"/>
              <w:szCs w:val="28"/>
            </w:rPr>
            <w:fldChar w:fldCharType="begin"/>
          </w:r>
          <w:r>
            <w:rPr>
              <w:sz w:val="28"/>
              <w:szCs w:val="28"/>
            </w:rPr>
            <w:instrText xml:space="preserve"> HYPERLINK \l _Toc16473 </w:instrText>
          </w:r>
          <w:r>
            <w:rPr>
              <w:sz w:val="28"/>
              <w:szCs w:val="28"/>
            </w:rPr>
            <w:fldChar w:fldCharType="separate"/>
          </w:r>
          <w:r>
            <w:rPr>
              <w:rFonts w:ascii="Times New Roman" w:hAnsi="Times New Roman" w:eastAsia="黑体" w:cs="Times New Roman"/>
              <w:bCs w:val="0"/>
              <w:spacing w:val="1"/>
              <w:kern w:val="2"/>
              <w:sz w:val="28"/>
              <w:szCs w:val="28"/>
              <w:lang w:val="en-US" w:eastAsia="zh-CN" w:bidi="ar-SA"/>
            </w:rPr>
            <w:t>3.</w:t>
          </w:r>
          <w:r>
            <w:rPr>
              <w:rFonts w:ascii="Times New Roman" w:hAnsi="Times New Roman" w:eastAsia="黑体" w:cs="Times New Roman"/>
              <w:bCs w:val="0"/>
              <w:spacing w:val="1"/>
              <w:sz w:val="28"/>
              <w:szCs w:val="28"/>
            </w:rPr>
            <w:t>教学资源与利用</w:t>
          </w:r>
          <w:r>
            <w:rPr>
              <w:sz w:val="28"/>
              <w:szCs w:val="28"/>
            </w:rPr>
            <w:tab/>
          </w:r>
          <w:r>
            <w:rPr>
              <w:sz w:val="28"/>
              <w:szCs w:val="28"/>
            </w:rPr>
            <w:fldChar w:fldCharType="begin"/>
          </w:r>
          <w:r>
            <w:rPr>
              <w:sz w:val="28"/>
              <w:szCs w:val="28"/>
            </w:rPr>
            <w:instrText xml:space="preserve"> PAGEREF _Toc16473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_Toc6996 </w:instrText>
          </w:r>
          <w:r>
            <w:rPr>
              <w:sz w:val="28"/>
              <w:szCs w:val="28"/>
            </w:rPr>
            <w:fldChar w:fldCharType="separate"/>
          </w:r>
          <w:r>
            <w:rPr>
              <w:rFonts w:hint="eastAsia" w:ascii="Times New Roman" w:hAnsi="Times New Roman" w:eastAsia="黑体" w:cs="Times New Roman"/>
              <w:bCs w:val="0"/>
              <w:spacing w:val="1"/>
              <w:sz w:val="28"/>
              <w:szCs w:val="28"/>
              <w:lang w:val="en-US" w:eastAsia="zh-CN"/>
            </w:rPr>
            <w:t>3.1设施条件（二级学院不需要撰写该部分报告）</w:t>
          </w:r>
          <w:r>
            <w:rPr>
              <w:sz w:val="28"/>
              <w:szCs w:val="28"/>
            </w:rPr>
            <w:tab/>
          </w:r>
          <w:r>
            <w:rPr>
              <w:sz w:val="28"/>
              <w:szCs w:val="28"/>
            </w:rPr>
            <w:fldChar w:fldCharType="begin"/>
          </w:r>
          <w:r>
            <w:rPr>
              <w:sz w:val="28"/>
              <w:szCs w:val="28"/>
            </w:rPr>
            <w:instrText xml:space="preserve"> PAGEREF _Toc6996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_Toc16891 </w:instrText>
          </w:r>
          <w:r>
            <w:rPr>
              <w:sz w:val="28"/>
              <w:szCs w:val="28"/>
            </w:rPr>
            <w:fldChar w:fldCharType="separate"/>
          </w:r>
          <w:r>
            <w:rPr>
              <w:rFonts w:ascii="Times New Roman" w:hAnsi="Times New Roman" w:eastAsia="黑体"/>
              <w:sz w:val="28"/>
              <w:szCs w:val="28"/>
            </w:rPr>
            <w:t>3.2 资源建设</w:t>
          </w:r>
          <w:r>
            <w:rPr>
              <w:sz w:val="28"/>
              <w:szCs w:val="28"/>
            </w:rPr>
            <w:tab/>
          </w:r>
          <w:r>
            <w:rPr>
              <w:sz w:val="28"/>
              <w:szCs w:val="28"/>
            </w:rPr>
            <w:fldChar w:fldCharType="begin"/>
          </w:r>
          <w:r>
            <w:rPr>
              <w:sz w:val="28"/>
              <w:szCs w:val="28"/>
            </w:rPr>
            <w:instrText xml:space="preserve"> PAGEREF _Toc16891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_Toc10545 </w:instrText>
          </w:r>
          <w:r>
            <w:rPr>
              <w:sz w:val="28"/>
              <w:szCs w:val="28"/>
            </w:rPr>
            <w:fldChar w:fldCharType="separate"/>
          </w:r>
          <w:r>
            <w:rPr>
              <w:rFonts w:ascii="Times New Roman" w:hAnsi="Times New Roman" w:eastAsia="黑体"/>
              <w:sz w:val="28"/>
              <w:szCs w:val="28"/>
            </w:rPr>
            <w:t>3.3 存在的问题、原因分析及下一步整改举措</w:t>
          </w:r>
          <w:r>
            <w:rPr>
              <w:sz w:val="28"/>
              <w:szCs w:val="28"/>
            </w:rPr>
            <w:tab/>
          </w:r>
          <w:r>
            <w:rPr>
              <w:sz w:val="28"/>
              <w:szCs w:val="28"/>
            </w:rPr>
            <w:fldChar w:fldCharType="begin"/>
          </w:r>
          <w:r>
            <w:rPr>
              <w:sz w:val="28"/>
              <w:szCs w:val="28"/>
            </w:rPr>
            <w:instrText xml:space="preserve"> PAGEREF _Toc10545 \h </w:instrText>
          </w:r>
          <w:r>
            <w:rPr>
              <w:sz w:val="28"/>
              <w:szCs w:val="28"/>
            </w:rPr>
            <w:fldChar w:fldCharType="separate"/>
          </w:r>
          <w:r>
            <w:rPr>
              <w:sz w:val="28"/>
              <w:szCs w:val="28"/>
            </w:rPr>
            <w:t>14</w:t>
          </w:r>
          <w:r>
            <w:rPr>
              <w:sz w:val="28"/>
              <w:szCs w:val="28"/>
            </w:rPr>
            <w:fldChar w:fldCharType="end"/>
          </w:r>
          <w:r>
            <w:rPr>
              <w:sz w:val="28"/>
              <w:szCs w:val="28"/>
            </w:rPr>
            <w:fldChar w:fldCharType="end"/>
          </w:r>
        </w:p>
        <w:p>
          <w:pPr>
            <w:pStyle w:val="9"/>
            <w:tabs>
              <w:tab w:val="right" w:leader="dot" w:pos="8547"/>
            </w:tabs>
            <w:spacing w:line="440" w:lineRule="exact"/>
            <w:rPr>
              <w:sz w:val="28"/>
              <w:szCs w:val="28"/>
            </w:rPr>
          </w:pPr>
          <w:r>
            <w:rPr>
              <w:sz w:val="28"/>
              <w:szCs w:val="28"/>
            </w:rPr>
            <w:fldChar w:fldCharType="begin"/>
          </w:r>
          <w:r>
            <w:rPr>
              <w:sz w:val="28"/>
              <w:szCs w:val="28"/>
            </w:rPr>
            <w:instrText xml:space="preserve"> HYPERLINK \l _Toc7236 </w:instrText>
          </w:r>
          <w:r>
            <w:rPr>
              <w:sz w:val="28"/>
              <w:szCs w:val="28"/>
            </w:rPr>
            <w:fldChar w:fldCharType="separate"/>
          </w:r>
          <w:r>
            <w:rPr>
              <w:rFonts w:ascii="Times New Roman" w:hAnsi="Times New Roman" w:eastAsia="黑体" w:cs="Times New Roman"/>
              <w:bCs w:val="0"/>
              <w:spacing w:val="1"/>
              <w:sz w:val="28"/>
              <w:szCs w:val="28"/>
            </w:rPr>
            <w:t>4.教师队伍</w:t>
          </w:r>
          <w:r>
            <w:rPr>
              <w:sz w:val="28"/>
              <w:szCs w:val="28"/>
            </w:rPr>
            <w:tab/>
          </w:r>
          <w:r>
            <w:rPr>
              <w:sz w:val="28"/>
              <w:szCs w:val="28"/>
            </w:rPr>
            <w:fldChar w:fldCharType="begin"/>
          </w:r>
          <w:r>
            <w:rPr>
              <w:sz w:val="28"/>
              <w:szCs w:val="28"/>
            </w:rPr>
            <w:instrText xml:space="preserve"> PAGEREF _Toc7236 \h </w:instrText>
          </w:r>
          <w:r>
            <w:rPr>
              <w:sz w:val="28"/>
              <w:szCs w:val="28"/>
            </w:rPr>
            <w:fldChar w:fldCharType="separate"/>
          </w:r>
          <w:r>
            <w:rPr>
              <w:sz w:val="28"/>
              <w:szCs w:val="28"/>
            </w:rPr>
            <w:t>14</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_Toc23129 </w:instrText>
          </w:r>
          <w:r>
            <w:rPr>
              <w:sz w:val="28"/>
              <w:szCs w:val="28"/>
            </w:rPr>
            <w:fldChar w:fldCharType="separate"/>
          </w:r>
          <w:r>
            <w:rPr>
              <w:rFonts w:ascii="Times New Roman" w:hAnsi="Times New Roman" w:eastAsia="黑体"/>
              <w:sz w:val="28"/>
              <w:szCs w:val="28"/>
            </w:rPr>
            <w:t>4.1 师德师风</w:t>
          </w:r>
          <w:r>
            <w:rPr>
              <w:sz w:val="28"/>
              <w:szCs w:val="28"/>
            </w:rPr>
            <w:tab/>
          </w:r>
          <w:r>
            <w:rPr>
              <w:sz w:val="28"/>
              <w:szCs w:val="28"/>
            </w:rPr>
            <w:fldChar w:fldCharType="begin"/>
          </w:r>
          <w:r>
            <w:rPr>
              <w:sz w:val="28"/>
              <w:szCs w:val="28"/>
            </w:rPr>
            <w:instrText xml:space="preserve"> PAGEREF _Toc23129 \h </w:instrText>
          </w:r>
          <w:r>
            <w:rPr>
              <w:sz w:val="28"/>
              <w:szCs w:val="28"/>
            </w:rPr>
            <w:fldChar w:fldCharType="separate"/>
          </w:r>
          <w:r>
            <w:rPr>
              <w:sz w:val="28"/>
              <w:szCs w:val="28"/>
            </w:rPr>
            <w:t>14</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_Toc26076 </w:instrText>
          </w:r>
          <w:r>
            <w:rPr>
              <w:sz w:val="28"/>
              <w:szCs w:val="28"/>
            </w:rPr>
            <w:fldChar w:fldCharType="separate"/>
          </w:r>
          <w:r>
            <w:rPr>
              <w:rFonts w:ascii="Times New Roman" w:hAnsi="Times New Roman" w:eastAsia="黑体"/>
              <w:sz w:val="28"/>
              <w:szCs w:val="28"/>
            </w:rPr>
            <w:t>4.2 教学能力</w:t>
          </w:r>
          <w:r>
            <w:rPr>
              <w:sz w:val="28"/>
              <w:szCs w:val="28"/>
            </w:rPr>
            <w:tab/>
          </w:r>
          <w:r>
            <w:rPr>
              <w:sz w:val="28"/>
              <w:szCs w:val="28"/>
            </w:rPr>
            <w:fldChar w:fldCharType="begin"/>
          </w:r>
          <w:r>
            <w:rPr>
              <w:sz w:val="28"/>
              <w:szCs w:val="28"/>
            </w:rPr>
            <w:instrText xml:space="preserve"> PAGEREF _Toc26076 \h </w:instrText>
          </w:r>
          <w:r>
            <w:rPr>
              <w:sz w:val="28"/>
              <w:szCs w:val="28"/>
            </w:rPr>
            <w:fldChar w:fldCharType="separate"/>
          </w:r>
          <w:r>
            <w:rPr>
              <w:sz w:val="28"/>
              <w:szCs w:val="28"/>
            </w:rPr>
            <w:t>15</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_Toc3836 </w:instrText>
          </w:r>
          <w:r>
            <w:rPr>
              <w:sz w:val="28"/>
              <w:szCs w:val="28"/>
            </w:rPr>
            <w:fldChar w:fldCharType="separate"/>
          </w:r>
          <w:r>
            <w:rPr>
              <w:rFonts w:ascii="Times New Roman" w:hAnsi="Times New Roman" w:eastAsia="黑体"/>
              <w:sz w:val="28"/>
              <w:szCs w:val="28"/>
            </w:rPr>
            <w:t>4.3 教学投入</w:t>
          </w:r>
          <w:r>
            <w:rPr>
              <w:sz w:val="28"/>
              <w:szCs w:val="28"/>
            </w:rPr>
            <w:tab/>
          </w:r>
          <w:r>
            <w:rPr>
              <w:sz w:val="28"/>
              <w:szCs w:val="28"/>
            </w:rPr>
            <w:fldChar w:fldCharType="begin"/>
          </w:r>
          <w:r>
            <w:rPr>
              <w:sz w:val="28"/>
              <w:szCs w:val="28"/>
            </w:rPr>
            <w:instrText xml:space="preserve"> PAGEREF _Toc3836 \h </w:instrText>
          </w:r>
          <w:r>
            <w:rPr>
              <w:sz w:val="28"/>
              <w:szCs w:val="28"/>
            </w:rPr>
            <w:fldChar w:fldCharType="separate"/>
          </w:r>
          <w:r>
            <w:rPr>
              <w:sz w:val="28"/>
              <w:szCs w:val="28"/>
            </w:rPr>
            <w:t>16</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_Toc6610 </w:instrText>
          </w:r>
          <w:r>
            <w:rPr>
              <w:sz w:val="28"/>
              <w:szCs w:val="28"/>
            </w:rPr>
            <w:fldChar w:fldCharType="separate"/>
          </w:r>
          <w:r>
            <w:rPr>
              <w:rFonts w:ascii="Times New Roman" w:hAnsi="Times New Roman" w:eastAsia="黑体"/>
              <w:sz w:val="28"/>
              <w:szCs w:val="28"/>
            </w:rPr>
            <w:t>4.4 教师发展</w:t>
          </w:r>
          <w:r>
            <w:rPr>
              <w:sz w:val="28"/>
              <w:szCs w:val="28"/>
            </w:rPr>
            <w:tab/>
          </w:r>
          <w:r>
            <w:rPr>
              <w:sz w:val="28"/>
              <w:szCs w:val="28"/>
            </w:rPr>
            <w:fldChar w:fldCharType="begin"/>
          </w:r>
          <w:r>
            <w:rPr>
              <w:sz w:val="28"/>
              <w:szCs w:val="28"/>
            </w:rPr>
            <w:instrText xml:space="preserve"> PAGEREF _Toc6610 \h </w:instrText>
          </w:r>
          <w:r>
            <w:rPr>
              <w:sz w:val="28"/>
              <w:szCs w:val="28"/>
            </w:rPr>
            <w:fldChar w:fldCharType="separate"/>
          </w:r>
          <w:r>
            <w:rPr>
              <w:sz w:val="28"/>
              <w:szCs w:val="28"/>
            </w:rPr>
            <w:t>17</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_Toc27420 </w:instrText>
          </w:r>
          <w:r>
            <w:rPr>
              <w:sz w:val="28"/>
              <w:szCs w:val="28"/>
            </w:rPr>
            <w:fldChar w:fldCharType="separate"/>
          </w:r>
          <w:r>
            <w:rPr>
              <w:rFonts w:ascii="Times New Roman" w:hAnsi="Times New Roman" w:eastAsia="黑体"/>
              <w:sz w:val="28"/>
              <w:szCs w:val="28"/>
            </w:rPr>
            <w:t>4.5 存在的问题、原因分析及下一步整改举措</w:t>
          </w:r>
          <w:r>
            <w:rPr>
              <w:sz w:val="28"/>
              <w:szCs w:val="28"/>
            </w:rPr>
            <w:tab/>
          </w:r>
          <w:r>
            <w:rPr>
              <w:sz w:val="28"/>
              <w:szCs w:val="28"/>
            </w:rPr>
            <w:fldChar w:fldCharType="begin"/>
          </w:r>
          <w:r>
            <w:rPr>
              <w:sz w:val="28"/>
              <w:szCs w:val="28"/>
            </w:rPr>
            <w:instrText xml:space="preserve"> PAGEREF _Toc27420 \h </w:instrText>
          </w:r>
          <w:r>
            <w:rPr>
              <w:sz w:val="28"/>
              <w:szCs w:val="28"/>
            </w:rPr>
            <w:fldChar w:fldCharType="separate"/>
          </w:r>
          <w:r>
            <w:rPr>
              <w:sz w:val="28"/>
              <w:szCs w:val="28"/>
            </w:rPr>
            <w:t>18</w:t>
          </w:r>
          <w:r>
            <w:rPr>
              <w:sz w:val="28"/>
              <w:szCs w:val="28"/>
            </w:rPr>
            <w:fldChar w:fldCharType="end"/>
          </w:r>
          <w:r>
            <w:rPr>
              <w:sz w:val="28"/>
              <w:szCs w:val="28"/>
            </w:rPr>
            <w:fldChar w:fldCharType="end"/>
          </w:r>
        </w:p>
        <w:p>
          <w:pPr>
            <w:pStyle w:val="9"/>
            <w:tabs>
              <w:tab w:val="right" w:leader="dot" w:pos="8547"/>
            </w:tabs>
            <w:spacing w:line="440" w:lineRule="exact"/>
            <w:rPr>
              <w:sz w:val="28"/>
              <w:szCs w:val="28"/>
            </w:rPr>
          </w:pPr>
          <w:r>
            <w:rPr>
              <w:sz w:val="28"/>
              <w:szCs w:val="28"/>
            </w:rPr>
            <w:fldChar w:fldCharType="begin"/>
          </w:r>
          <w:r>
            <w:rPr>
              <w:sz w:val="28"/>
              <w:szCs w:val="28"/>
            </w:rPr>
            <w:instrText xml:space="preserve"> HYPERLINK \l _Toc21640 </w:instrText>
          </w:r>
          <w:r>
            <w:rPr>
              <w:sz w:val="28"/>
              <w:szCs w:val="28"/>
            </w:rPr>
            <w:fldChar w:fldCharType="separate"/>
          </w:r>
          <w:r>
            <w:rPr>
              <w:rFonts w:ascii="Times New Roman" w:hAnsi="Times New Roman" w:eastAsia="黑体" w:cs="Times New Roman"/>
              <w:bCs w:val="0"/>
              <w:spacing w:val="1"/>
              <w:sz w:val="28"/>
              <w:szCs w:val="28"/>
            </w:rPr>
            <w:t>5.学生发展</w:t>
          </w:r>
          <w:r>
            <w:rPr>
              <w:sz w:val="28"/>
              <w:szCs w:val="28"/>
            </w:rPr>
            <w:tab/>
          </w:r>
          <w:r>
            <w:rPr>
              <w:sz w:val="28"/>
              <w:szCs w:val="28"/>
            </w:rPr>
            <w:fldChar w:fldCharType="begin"/>
          </w:r>
          <w:r>
            <w:rPr>
              <w:sz w:val="28"/>
              <w:szCs w:val="28"/>
            </w:rPr>
            <w:instrText xml:space="preserve"> PAGEREF _Toc21640 \h </w:instrText>
          </w:r>
          <w:r>
            <w:rPr>
              <w:sz w:val="28"/>
              <w:szCs w:val="28"/>
            </w:rPr>
            <w:fldChar w:fldCharType="separate"/>
          </w:r>
          <w:r>
            <w:rPr>
              <w:sz w:val="28"/>
              <w:szCs w:val="28"/>
            </w:rPr>
            <w:t>19</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_Toc10330 </w:instrText>
          </w:r>
          <w:r>
            <w:rPr>
              <w:sz w:val="28"/>
              <w:szCs w:val="28"/>
            </w:rPr>
            <w:fldChar w:fldCharType="separate"/>
          </w:r>
          <w:r>
            <w:rPr>
              <w:rFonts w:ascii="Times New Roman" w:hAnsi="Times New Roman" w:eastAsia="黑体"/>
              <w:sz w:val="28"/>
              <w:szCs w:val="28"/>
            </w:rPr>
            <w:t>5.1 理想信念</w:t>
          </w:r>
          <w:r>
            <w:rPr>
              <w:sz w:val="28"/>
              <w:szCs w:val="28"/>
            </w:rPr>
            <w:tab/>
          </w:r>
          <w:r>
            <w:rPr>
              <w:sz w:val="28"/>
              <w:szCs w:val="28"/>
            </w:rPr>
            <w:fldChar w:fldCharType="begin"/>
          </w:r>
          <w:r>
            <w:rPr>
              <w:sz w:val="28"/>
              <w:szCs w:val="28"/>
            </w:rPr>
            <w:instrText xml:space="preserve"> PAGEREF _Toc10330 \h </w:instrText>
          </w:r>
          <w:r>
            <w:rPr>
              <w:sz w:val="28"/>
              <w:szCs w:val="28"/>
            </w:rPr>
            <w:fldChar w:fldCharType="separate"/>
          </w:r>
          <w:r>
            <w:rPr>
              <w:sz w:val="28"/>
              <w:szCs w:val="28"/>
            </w:rPr>
            <w:t>19</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_Toc17623 </w:instrText>
          </w:r>
          <w:r>
            <w:rPr>
              <w:sz w:val="28"/>
              <w:szCs w:val="28"/>
            </w:rPr>
            <w:fldChar w:fldCharType="separate"/>
          </w:r>
          <w:r>
            <w:rPr>
              <w:rFonts w:ascii="Times New Roman" w:hAnsi="Times New Roman" w:eastAsia="黑体"/>
              <w:sz w:val="28"/>
              <w:szCs w:val="28"/>
            </w:rPr>
            <w:t>5.2 学业成绩及综合素质</w:t>
          </w:r>
          <w:r>
            <w:rPr>
              <w:sz w:val="28"/>
              <w:szCs w:val="28"/>
            </w:rPr>
            <w:tab/>
          </w:r>
          <w:r>
            <w:rPr>
              <w:sz w:val="28"/>
              <w:szCs w:val="28"/>
            </w:rPr>
            <w:fldChar w:fldCharType="begin"/>
          </w:r>
          <w:r>
            <w:rPr>
              <w:sz w:val="28"/>
              <w:szCs w:val="28"/>
            </w:rPr>
            <w:instrText xml:space="preserve"> PAGEREF _Toc17623 \h </w:instrText>
          </w:r>
          <w:r>
            <w:rPr>
              <w:sz w:val="28"/>
              <w:szCs w:val="28"/>
            </w:rPr>
            <w:fldChar w:fldCharType="separate"/>
          </w:r>
          <w:r>
            <w:rPr>
              <w:sz w:val="28"/>
              <w:szCs w:val="28"/>
            </w:rPr>
            <w:t>19</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_Toc3829 </w:instrText>
          </w:r>
          <w:r>
            <w:rPr>
              <w:sz w:val="28"/>
              <w:szCs w:val="28"/>
            </w:rPr>
            <w:fldChar w:fldCharType="separate"/>
          </w:r>
          <w:r>
            <w:rPr>
              <w:rFonts w:ascii="Times New Roman" w:hAnsi="Times New Roman" w:eastAsia="黑体"/>
              <w:sz w:val="28"/>
              <w:szCs w:val="28"/>
            </w:rPr>
            <w:t>K5.3国际视野</w:t>
          </w:r>
          <w:r>
            <w:rPr>
              <w:sz w:val="28"/>
              <w:szCs w:val="28"/>
            </w:rPr>
            <w:tab/>
          </w:r>
          <w:r>
            <w:rPr>
              <w:sz w:val="28"/>
              <w:szCs w:val="28"/>
            </w:rPr>
            <w:fldChar w:fldCharType="begin"/>
          </w:r>
          <w:r>
            <w:rPr>
              <w:sz w:val="28"/>
              <w:szCs w:val="28"/>
            </w:rPr>
            <w:instrText xml:space="preserve"> PAGEREF _Toc3829 \h </w:instrText>
          </w:r>
          <w:r>
            <w:rPr>
              <w:sz w:val="28"/>
              <w:szCs w:val="28"/>
            </w:rPr>
            <w:fldChar w:fldCharType="separate"/>
          </w:r>
          <w:r>
            <w:rPr>
              <w:sz w:val="28"/>
              <w:szCs w:val="28"/>
            </w:rPr>
            <w:t>20</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_Toc23432 </w:instrText>
          </w:r>
          <w:r>
            <w:rPr>
              <w:sz w:val="28"/>
              <w:szCs w:val="28"/>
            </w:rPr>
            <w:fldChar w:fldCharType="separate"/>
          </w:r>
          <w:r>
            <w:rPr>
              <w:rFonts w:ascii="Times New Roman" w:hAnsi="Times New Roman" w:eastAsia="黑体"/>
              <w:sz w:val="28"/>
              <w:szCs w:val="28"/>
            </w:rPr>
            <w:t>5.4 支持服务</w:t>
          </w:r>
          <w:r>
            <w:rPr>
              <w:sz w:val="28"/>
              <w:szCs w:val="28"/>
            </w:rPr>
            <w:tab/>
          </w:r>
          <w:r>
            <w:rPr>
              <w:sz w:val="28"/>
              <w:szCs w:val="28"/>
            </w:rPr>
            <w:fldChar w:fldCharType="begin"/>
          </w:r>
          <w:r>
            <w:rPr>
              <w:sz w:val="28"/>
              <w:szCs w:val="28"/>
            </w:rPr>
            <w:instrText xml:space="preserve"> PAGEREF _Toc23432 \h </w:instrText>
          </w:r>
          <w:r>
            <w:rPr>
              <w:sz w:val="28"/>
              <w:szCs w:val="28"/>
            </w:rPr>
            <w:fldChar w:fldCharType="separate"/>
          </w:r>
          <w:r>
            <w:rPr>
              <w:sz w:val="28"/>
              <w:szCs w:val="28"/>
            </w:rPr>
            <w:t>22</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_Toc6138 </w:instrText>
          </w:r>
          <w:r>
            <w:rPr>
              <w:sz w:val="28"/>
              <w:szCs w:val="28"/>
            </w:rPr>
            <w:fldChar w:fldCharType="separate"/>
          </w:r>
          <w:r>
            <w:rPr>
              <w:rFonts w:ascii="Times New Roman" w:hAnsi="Times New Roman" w:eastAsia="黑体"/>
              <w:sz w:val="28"/>
              <w:szCs w:val="28"/>
            </w:rPr>
            <w:t>5.5 存在的问题、原因分析及下一步整改举措</w:t>
          </w:r>
          <w:r>
            <w:rPr>
              <w:sz w:val="28"/>
              <w:szCs w:val="28"/>
            </w:rPr>
            <w:tab/>
          </w:r>
          <w:r>
            <w:rPr>
              <w:sz w:val="28"/>
              <w:szCs w:val="28"/>
            </w:rPr>
            <w:fldChar w:fldCharType="begin"/>
          </w:r>
          <w:r>
            <w:rPr>
              <w:sz w:val="28"/>
              <w:szCs w:val="28"/>
            </w:rPr>
            <w:instrText xml:space="preserve"> PAGEREF _Toc6138 \h </w:instrText>
          </w:r>
          <w:r>
            <w:rPr>
              <w:sz w:val="28"/>
              <w:szCs w:val="28"/>
            </w:rPr>
            <w:fldChar w:fldCharType="separate"/>
          </w:r>
          <w:r>
            <w:rPr>
              <w:sz w:val="28"/>
              <w:szCs w:val="28"/>
            </w:rPr>
            <w:t>23</w:t>
          </w:r>
          <w:r>
            <w:rPr>
              <w:sz w:val="28"/>
              <w:szCs w:val="28"/>
            </w:rPr>
            <w:fldChar w:fldCharType="end"/>
          </w:r>
          <w:r>
            <w:rPr>
              <w:sz w:val="28"/>
              <w:szCs w:val="28"/>
            </w:rPr>
            <w:fldChar w:fldCharType="end"/>
          </w:r>
        </w:p>
        <w:p>
          <w:pPr>
            <w:pStyle w:val="9"/>
            <w:tabs>
              <w:tab w:val="right" w:leader="dot" w:pos="8547"/>
            </w:tabs>
            <w:spacing w:line="440" w:lineRule="exact"/>
            <w:rPr>
              <w:sz w:val="28"/>
              <w:szCs w:val="28"/>
            </w:rPr>
          </w:pPr>
          <w:r>
            <w:rPr>
              <w:sz w:val="28"/>
              <w:szCs w:val="28"/>
            </w:rPr>
            <w:fldChar w:fldCharType="begin"/>
          </w:r>
          <w:r>
            <w:rPr>
              <w:sz w:val="28"/>
              <w:szCs w:val="28"/>
            </w:rPr>
            <w:instrText xml:space="preserve"> HYPERLINK \l _Toc21330 </w:instrText>
          </w:r>
          <w:r>
            <w:rPr>
              <w:sz w:val="28"/>
              <w:szCs w:val="28"/>
            </w:rPr>
            <w:fldChar w:fldCharType="separate"/>
          </w:r>
          <w:r>
            <w:rPr>
              <w:rFonts w:ascii="Times New Roman" w:hAnsi="Times New Roman" w:eastAsia="黑体" w:cs="Times New Roman"/>
              <w:bCs w:val="0"/>
              <w:spacing w:val="1"/>
              <w:sz w:val="28"/>
              <w:szCs w:val="28"/>
            </w:rPr>
            <w:t>6.质量保障</w:t>
          </w:r>
          <w:r>
            <w:rPr>
              <w:sz w:val="28"/>
              <w:szCs w:val="28"/>
            </w:rPr>
            <w:tab/>
          </w:r>
          <w:r>
            <w:rPr>
              <w:sz w:val="28"/>
              <w:szCs w:val="28"/>
            </w:rPr>
            <w:fldChar w:fldCharType="begin"/>
          </w:r>
          <w:r>
            <w:rPr>
              <w:sz w:val="28"/>
              <w:szCs w:val="28"/>
            </w:rPr>
            <w:instrText xml:space="preserve"> PAGEREF _Toc21330 \h </w:instrText>
          </w:r>
          <w:r>
            <w:rPr>
              <w:sz w:val="28"/>
              <w:szCs w:val="28"/>
            </w:rPr>
            <w:fldChar w:fldCharType="separate"/>
          </w:r>
          <w:r>
            <w:rPr>
              <w:sz w:val="28"/>
              <w:szCs w:val="28"/>
            </w:rPr>
            <w:t>23</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_Toc2485 </w:instrText>
          </w:r>
          <w:r>
            <w:rPr>
              <w:sz w:val="28"/>
              <w:szCs w:val="28"/>
            </w:rPr>
            <w:fldChar w:fldCharType="separate"/>
          </w:r>
          <w:r>
            <w:rPr>
              <w:rFonts w:ascii="Times New Roman" w:hAnsi="Times New Roman" w:eastAsia="黑体"/>
              <w:sz w:val="28"/>
              <w:szCs w:val="28"/>
            </w:rPr>
            <w:t>6.1 质量管理</w:t>
          </w:r>
          <w:r>
            <w:rPr>
              <w:sz w:val="28"/>
              <w:szCs w:val="28"/>
            </w:rPr>
            <w:tab/>
          </w:r>
          <w:r>
            <w:rPr>
              <w:sz w:val="28"/>
              <w:szCs w:val="28"/>
            </w:rPr>
            <w:fldChar w:fldCharType="begin"/>
          </w:r>
          <w:r>
            <w:rPr>
              <w:sz w:val="28"/>
              <w:szCs w:val="28"/>
            </w:rPr>
            <w:instrText xml:space="preserve"> PAGEREF _Toc2485 \h </w:instrText>
          </w:r>
          <w:r>
            <w:rPr>
              <w:sz w:val="28"/>
              <w:szCs w:val="28"/>
            </w:rPr>
            <w:fldChar w:fldCharType="separate"/>
          </w:r>
          <w:r>
            <w:rPr>
              <w:sz w:val="28"/>
              <w:szCs w:val="28"/>
            </w:rPr>
            <w:t>23</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_Toc15863 </w:instrText>
          </w:r>
          <w:r>
            <w:rPr>
              <w:sz w:val="28"/>
              <w:szCs w:val="28"/>
            </w:rPr>
            <w:fldChar w:fldCharType="separate"/>
          </w:r>
          <w:r>
            <w:rPr>
              <w:rFonts w:ascii="Times New Roman" w:hAnsi="Times New Roman" w:eastAsia="黑体"/>
              <w:sz w:val="28"/>
              <w:szCs w:val="28"/>
            </w:rPr>
            <w:t>6.2 质量改进</w:t>
          </w:r>
          <w:r>
            <w:rPr>
              <w:sz w:val="28"/>
              <w:szCs w:val="28"/>
            </w:rPr>
            <w:tab/>
          </w:r>
          <w:r>
            <w:rPr>
              <w:sz w:val="28"/>
              <w:szCs w:val="28"/>
            </w:rPr>
            <w:fldChar w:fldCharType="begin"/>
          </w:r>
          <w:r>
            <w:rPr>
              <w:sz w:val="28"/>
              <w:szCs w:val="28"/>
            </w:rPr>
            <w:instrText xml:space="preserve"> PAGEREF _Toc15863 \h </w:instrText>
          </w:r>
          <w:r>
            <w:rPr>
              <w:sz w:val="28"/>
              <w:szCs w:val="28"/>
            </w:rPr>
            <w:fldChar w:fldCharType="separate"/>
          </w:r>
          <w:r>
            <w:rPr>
              <w:sz w:val="28"/>
              <w:szCs w:val="28"/>
            </w:rPr>
            <w:t>24</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_Toc10465 </w:instrText>
          </w:r>
          <w:r>
            <w:rPr>
              <w:sz w:val="28"/>
              <w:szCs w:val="28"/>
            </w:rPr>
            <w:fldChar w:fldCharType="separate"/>
          </w:r>
          <w:r>
            <w:rPr>
              <w:rFonts w:ascii="Times New Roman" w:hAnsi="Times New Roman" w:eastAsia="黑体"/>
              <w:sz w:val="28"/>
              <w:szCs w:val="28"/>
            </w:rPr>
            <w:t>6.3 质量文化</w:t>
          </w:r>
          <w:r>
            <w:rPr>
              <w:sz w:val="28"/>
              <w:szCs w:val="28"/>
            </w:rPr>
            <w:tab/>
          </w:r>
          <w:r>
            <w:rPr>
              <w:sz w:val="28"/>
              <w:szCs w:val="28"/>
            </w:rPr>
            <w:fldChar w:fldCharType="begin"/>
          </w:r>
          <w:r>
            <w:rPr>
              <w:sz w:val="28"/>
              <w:szCs w:val="28"/>
            </w:rPr>
            <w:instrText xml:space="preserve"> PAGEREF _Toc10465 \h </w:instrText>
          </w:r>
          <w:r>
            <w:rPr>
              <w:sz w:val="28"/>
              <w:szCs w:val="28"/>
            </w:rPr>
            <w:fldChar w:fldCharType="separate"/>
          </w:r>
          <w:r>
            <w:rPr>
              <w:sz w:val="28"/>
              <w:szCs w:val="28"/>
            </w:rPr>
            <w:t>25</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_Toc26434 </w:instrText>
          </w:r>
          <w:r>
            <w:rPr>
              <w:sz w:val="28"/>
              <w:szCs w:val="28"/>
            </w:rPr>
            <w:fldChar w:fldCharType="separate"/>
          </w:r>
          <w:r>
            <w:rPr>
              <w:rFonts w:ascii="Times New Roman" w:hAnsi="Times New Roman" w:eastAsia="黑体"/>
              <w:sz w:val="28"/>
              <w:szCs w:val="28"/>
            </w:rPr>
            <w:t>6.4 存在的问题、原因分析及下一步整改举措</w:t>
          </w:r>
          <w:r>
            <w:rPr>
              <w:sz w:val="28"/>
              <w:szCs w:val="28"/>
            </w:rPr>
            <w:tab/>
          </w:r>
          <w:r>
            <w:rPr>
              <w:sz w:val="28"/>
              <w:szCs w:val="28"/>
            </w:rPr>
            <w:fldChar w:fldCharType="begin"/>
          </w:r>
          <w:r>
            <w:rPr>
              <w:sz w:val="28"/>
              <w:szCs w:val="28"/>
            </w:rPr>
            <w:instrText xml:space="preserve"> PAGEREF _Toc26434 \h </w:instrText>
          </w:r>
          <w:r>
            <w:rPr>
              <w:sz w:val="28"/>
              <w:szCs w:val="28"/>
            </w:rPr>
            <w:fldChar w:fldCharType="separate"/>
          </w:r>
          <w:r>
            <w:rPr>
              <w:sz w:val="28"/>
              <w:szCs w:val="28"/>
            </w:rPr>
            <w:t>26</w:t>
          </w:r>
          <w:r>
            <w:rPr>
              <w:sz w:val="28"/>
              <w:szCs w:val="28"/>
            </w:rPr>
            <w:fldChar w:fldCharType="end"/>
          </w:r>
          <w:r>
            <w:rPr>
              <w:sz w:val="28"/>
              <w:szCs w:val="28"/>
            </w:rPr>
            <w:fldChar w:fldCharType="end"/>
          </w:r>
        </w:p>
        <w:p>
          <w:pPr>
            <w:pStyle w:val="9"/>
            <w:tabs>
              <w:tab w:val="right" w:leader="dot" w:pos="8547"/>
            </w:tabs>
            <w:spacing w:line="440" w:lineRule="exact"/>
            <w:rPr>
              <w:sz w:val="28"/>
              <w:szCs w:val="28"/>
            </w:rPr>
          </w:pPr>
          <w:r>
            <w:rPr>
              <w:sz w:val="28"/>
              <w:szCs w:val="28"/>
            </w:rPr>
            <w:fldChar w:fldCharType="begin"/>
          </w:r>
          <w:r>
            <w:rPr>
              <w:sz w:val="28"/>
              <w:szCs w:val="28"/>
            </w:rPr>
            <w:instrText xml:space="preserve"> HYPERLINK \l _Toc11311 </w:instrText>
          </w:r>
          <w:r>
            <w:rPr>
              <w:sz w:val="28"/>
              <w:szCs w:val="28"/>
            </w:rPr>
            <w:fldChar w:fldCharType="separate"/>
          </w:r>
          <w:r>
            <w:rPr>
              <w:rFonts w:ascii="Times New Roman" w:hAnsi="Times New Roman" w:eastAsia="黑体" w:cs="Times New Roman"/>
              <w:bCs w:val="0"/>
              <w:spacing w:val="1"/>
              <w:sz w:val="28"/>
              <w:szCs w:val="28"/>
            </w:rPr>
            <w:t>7.教学成效</w:t>
          </w:r>
          <w:r>
            <w:rPr>
              <w:sz w:val="28"/>
              <w:szCs w:val="28"/>
            </w:rPr>
            <w:tab/>
          </w:r>
          <w:r>
            <w:rPr>
              <w:sz w:val="28"/>
              <w:szCs w:val="28"/>
            </w:rPr>
            <w:fldChar w:fldCharType="begin"/>
          </w:r>
          <w:r>
            <w:rPr>
              <w:sz w:val="28"/>
              <w:szCs w:val="28"/>
            </w:rPr>
            <w:instrText xml:space="preserve"> PAGEREF _Toc11311 \h </w:instrText>
          </w:r>
          <w:r>
            <w:rPr>
              <w:sz w:val="28"/>
              <w:szCs w:val="28"/>
            </w:rPr>
            <w:fldChar w:fldCharType="separate"/>
          </w:r>
          <w:r>
            <w:rPr>
              <w:sz w:val="28"/>
              <w:szCs w:val="28"/>
            </w:rPr>
            <w:t>26</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_Toc9454 </w:instrText>
          </w:r>
          <w:r>
            <w:rPr>
              <w:sz w:val="28"/>
              <w:szCs w:val="28"/>
            </w:rPr>
            <w:fldChar w:fldCharType="separate"/>
          </w:r>
          <w:r>
            <w:rPr>
              <w:rFonts w:ascii="Times New Roman" w:hAnsi="Times New Roman" w:eastAsia="黑体"/>
              <w:sz w:val="28"/>
              <w:szCs w:val="28"/>
            </w:rPr>
            <w:t>7.1 达成度</w:t>
          </w:r>
          <w:r>
            <w:rPr>
              <w:sz w:val="28"/>
              <w:szCs w:val="28"/>
            </w:rPr>
            <w:tab/>
          </w:r>
          <w:r>
            <w:rPr>
              <w:sz w:val="28"/>
              <w:szCs w:val="28"/>
            </w:rPr>
            <w:fldChar w:fldCharType="begin"/>
          </w:r>
          <w:r>
            <w:rPr>
              <w:sz w:val="28"/>
              <w:szCs w:val="28"/>
            </w:rPr>
            <w:instrText xml:space="preserve"> PAGEREF _Toc9454 \h </w:instrText>
          </w:r>
          <w:r>
            <w:rPr>
              <w:sz w:val="28"/>
              <w:szCs w:val="28"/>
            </w:rPr>
            <w:fldChar w:fldCharType="separate"/>
          </w:r>
          <w:r>
            <w:rPr>
              <w:sz w:val="28"/>
              <w:szCs w:val="28"/>
            </w:rPr>
            <w:t>26</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_Toc19728 </w:instrText>
          </w:r>
          <w:r>
            <w:rPr>
              <w:sz w:val="28"/>
              <w:szCs w:val="28"/>
            </w:rPr>
            <w:fldChar w:fldCharType="separate"/>
          </w:r>
          <w:r>
            <w:rPr>
              <w:rFonts w:ascii="Times New Roman" w:hAnsi="Times New Roman" w:eastAsia="黑体"/>
              <w:sz w:val="28"/>
              <w:szCs w:val="28"/>
            </w:rPr>
            <w:t>7.2 适应度</w:t>
          </w:r>
          <w:r>
            <w:rPr>
              <w:sz w:val="28"/>
              <w:szCs w:val="28"/>
            </w:rPr>
            <w:tab/>
          </w:r>
          <w:r>
            <w:rPr>
              <w:sz w:val="28"/>
              <w:szCs w:val="28"/>
            </w:rPr>
            <w:fldChar w:fldCharType="begin"/>
          </w:r>
          <w:r>
            <w:rPr>
              <w:sz w:val="28"/>
              <w:szCs w:val="28"/>
            </w:rPr>
            <w:instrText xml:space="preserve"> PAGEREF _Toc19728 \h </w:instrText>
          </w:r>
          <w:r>
            <w:rPr>
              <w:sz w:val="28"/>
              <w:szCs w:val="28"/>
            </w:rPr>
            <w:fldChar w:fldCharType="separate"/>
          </w:r>
          <w:r>
            <w:rPr>
              <w:sz w:val="28"/>
              <w:szCs w:val="28"/>
            </w:rPr>
            <w:t>26</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_Toc8891 </w:instrText>
          </w:r>
          <w:r>
            <w:rPr>
              <w:sz w:val="28"/>
              <w:szCs w:val="28"/>
            </w:rPr>
            <w:fldChar w:fldCharType="separate"/>
          </w:r>
          <w:r>
            <w:rPr>
              <w:rFonts w:ascii="Times New Roman" w:hAnsi="Times New Roman" w:eastAsia="黑体"/>
              <w:sz w:val="28"/>
              <w:szCs w:val="28"/>
            </w:rPr>
            <w:t>7.3 保障度</w:t>
          </w:r>
          <w:r>
            <w:rPr>
              <w:sz w:val="28"/>
              <w:szCs w:val="28"/>
            </w:rPr>
            <w:tab/>
          </w:r>
          <w:r>
            <w:rPr>
              <w:sz w:val="28"/>
              <w:szCs w:val="28"/>
            </w:rPr>
            <w:fldChar w:fldCharType="begin"/>
          </w:r>
          <w:r>
            <w:rPr>
              <w:sz w:val="28"/>
              <w:szCs w:val="28"/>
            </w:rPr>
            <w:instrText xml:space="preserve"> PAGEREF _Toc8891 \h </w:instrText>
          </w:r>
          <w:r>
            <w:rPr>
              <w:sz w:val="28"/>
              <w:szCs w:val="28"/>
            </w:rPr>
            <w:fldChar w:fldCharType="separate"/>
          </w:r>
          <w:r>
            <w:rPr>
              <w:sz w:val="28"/>
              <w:szCs w:val="28"/>
            </w:rPr>
            <w:t>27</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_Toc26615 </w:instrText>
          </w:r>
          <w:r>
            <w:rPr>
              <w:sz w:val="28"/>
              <w:szCs w:val="28"/>
            </w:rPr>
            <w:fldChar w:fldCharType="separate"/>
          </w:r>
          <w:r>
            <w:rPr>
              <w:rFonts w:ascii="Times New Roman" w:hAnsi="Times New Roman" w:eastAsia="黑体"/>
              <w:sz w:val="28"/>
              <w:szCs w:val="28"/>
            </w:rPr>
            <w:t>7.4 有效度</w:t>
          </w:r>
          <w:r>
            <w:rPr>
              <w:sz w:val="28"/>
              <w:szCs w:val="28"/>
            </w:rPr>
            <w:tab/>
          </w:r>
          <w:r>
            <w:rPr>
              <w:sz w:val="28"/>
              <w:szCs w:val="28"/>
            </w:rPr>
            <w:fldChar w:fldCharType="begin"/>
          </w:r>
          <w:r>
            <w:rPr>
              <w:sz w:val="28"/>
              <w:szCs w:val="28"/>
            </w:rPr>
            <w:instrText xml:space="preserve"> PAGEREF _Toc26615 \h </w:instrText>
          </w:r>
          <w:r>
            <w:rPr>
              <w:sz w:val="28"/>
              <w:szCs w:val="28"/>
            </w:rPr>
            <w:fldChar w:fldCharType="separate"/>
          </w:r>
          <w:r>
            <w:rPr>
              <w:sz w:val="28"/>
              <w:szCs w:val="28"/>
            </w:rPr>
            <w:t>28</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_Toc29759 </w:instrText>
          </w:r>
          <w:r>
            <w:rPr>
              <w:sz w:val="28"/>
              <w:szCs w:val="28"/>
            </w:rPr>
            <w:fldChar w:fldCharType="separate"/>
          </w:r>
          <w:r>
            <w:rPr>
              <w:rFonts w:ascii="Times New Roman" w:hAnsi="Times New Roman" w:eastAsia="黑体"/>
              <w:sz w:val="28"/>
              <w:szCs w:val="28"/>
            </w:rPr>
            <w:t>7.5 满意度</w:t>
          </w:r>
          <w:r>
            <w:rPr>
              <w:sz w:val="28"/>
              <w:szCs w:val="28"/>
            </w:rPr>
            <w:tab/>
          </w:r>
          <w:r>
            <w:rPr>
              <w:sz w:val="28"/>
              <w:szCs w:val="28"/>
            </w:rPr>
            <w:fldChar w:fldCharType="begin"/>
          </w:r>
          <w:r>
            <w:rPr>
              <w:sz w:val="28"/>
              <w:szCs w:val="28"/>
            </w:rPr>
            <w:instrText xml:space="preserve"> PAGEREF _Toc29759 \h </w:instrText>
          </w:r>
          <w:r>
            <w:rPr>
              <w:sz w:val="28"/>
              <w:szCs w:val="28"/>
            </w:rPr>
            <w:fldChar w:fldCharType="separate"/>
          </w:r>
          <w:r>
            <w:rPr>
              <w:sz w:val="28"/>
              <w:szCs w:val="28"/>
            </w:rPr>
            <w:t>29</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_Toc28513 </w:instrText>
          </w:r>
          <w:r>
            <w:rPr>
              <w:sz w:val="28"/>
              <w:szCs w:val="28"/>
            </w:rPr>
            <w:fldChar w:fldCharType="separate"/>
          </w:r>
          <w:r>
            <w:rPr>
              <w:rFonts w:ascii="Times New Roman" w:hAnsi="Times New Roman" w:eastAsia="黑体"/>
              <w:sz w:val="28"/>
              <w:szCs w:val="28"/>
            </w:rPr>
            <w:t>7.6 存在的问题、原因分析及下一步整改举措</w:t>
          </w:r>
          <w:r>
            <w:rPr>
              <w:sz w:val="28"/>
              <w:szCs w:val="28"/>
            </w:rPr>
            <w:tab/>
          </w:r>
          <w:r>
            <w:rPr>
              <w:sz w:val="28"/>
              <w:szCs w:val="28"/>
            </w:rPr>
            <w:fldChar w:fldCharType="begin"/>
          </w:r>
          <w:r>
            <w:rPr>
              <w:sz w:val="28"/>
              <w:szCs w:val="28"/>
            </w:rPr>
            <w:instrText xml:space="preserve"> PAGEREF _Toc28513 \h </w:instrText>
          </w:r>
          <w:r>
            <w:rPr>
              <w:sz w:val="28"/>
              <w:szCs w:val="28"/>
            </w:rPr>
            <w:fldChar w:fldCharType="separate"/>
          </w:r>
          <w:r>
            <w:rPr>
              <w:sz w:val="28"/>
              <w:szCs w:val="28"/>
            </w:rPr>
            <w:t>29</w:t>
          </w:r>
          <w:r>
            <w:rPr>
              <w:sz w:val="28"/>
              <w:szCs w:val="28"/>
            </w:rPr>
            <w:fldChar w:fldCharType="end"/>
          </w:r>
          <w:r>
            <w:rPr>
              <w:sz w:val="28"/>
              <w:szCs w:val="28"/>
            </w:rPr>
            <w:fldChar w:fldCharType="end"/>
          </w:r>
        </w:p>
        <w:p>
          <w:pPr>
            <w:pStyle w:val="9"/>
            <w:tabs>
              <w:tab w:val="right" w:leader="dot" w:pos="8547"/>
            </w:tabs>
            <w:spacing w:line="440" w:lineRule="exact"/>
            <w:rPr>
              <w:sz w:val="28"/>
              <w:szCs w:val="28"/>
            </w:rPr>
          </w:pPr>
          <w:r>
            <w:rPr>
              <w:sz w:val="28"/>
              <w:szCs w:val="28"/>
            </w:rPr>
            <w:fldChar w:fldCharType="begin"/>
          </w:r>
          <w:r>
            <w:rPr>
              <w:sz w:val="28"/>
              <w:szCs w:val="28"/>
            </w:rPr>
            <w:instrText xml:space="preserve"> HYPERLINK \l _Toc16952 </w:instrText>
          </w:r>
          <w:r>
            <w:rPr>
              <w:sz w:val="28"/>
              <w:szCs w:val="28"/>
            </w:rPr>
            <w:fldChar w:fldCharType="separate"/>
          </w:r>
          <w:r>
            <w:rPr>
              <w:rFonts w:hint="default" w:ascii="Times New Roman" w:hAnsi="Times New Roman" w:eastAsia="黑体" w:cs="Times New Roman"/>
              <w:bCs w:val="0"/>
              <w:spacing w:val="1"/>
              <w:sz w:val="28"/>
              <w:szCs w:val="28"/>
              <w:lang w:val="en-US" w:eastAsia="zh-CN"/>
            </w:rPr>
            <w:t>8</w:t>
          </w:r>
          <w:r>
            <w:rPr>
              <w:rFonts w:ascii="Times New Roman" w:hAnsi="Times New Roman" w:eastAsia="黑体" w:cs="Times New Roman"/>
              <w:bCs w:val="0"/>
              <w:spacing w:val="1"/>
              <w:sz w:val="28"/>
              <w:szCs w:val="28"/>
            </w:rPr>
            <w:t>.</w:t>
          </w:r>
          <w:r>
            <w:rPr>
              <w:rFonts w:hint="default" w:ascii="Times New Roman" w:hAnsi="Times New Roman" w:eastAsia="黑体" w:cs="Times New Roman"/>
              <w:bCs w:val="0"/>
              <w:spacing w:val="1"/>
              <w:sz w:val="28"/>
              <w:szCs w:val="28"/>
              <w:lang w:val="en-US" w:eastAsia="zh-CN"/>
            </w:rPr>
            <w:t>自选办学特色</w:t>
          </w:r>
          <w:r>
            <w:rPr>
              <w:sz w:val="28"/>
              <w:szCs w:val="28"/>
            </w:rPr>
            <w:tab/>
          </w:r>
          <w:r>
            <w:rPr>
              <w:sz w:val="28"/>
              <w:szCs w:val="28"/>
            </w:rPr>
            <w:fldChar w:fldCharType="begin"/>
          </w:r>
          <w:r>
            <w:rPr>
              <w:sz w:val="28"/>
              <w:szCs w:val="28"/>
            </w:rPr>
            <w:instrText xml:space="preserve"> PAGEREF _Toc16952 \h </w:instrText>
          </w:r>
          <w:r>
            <w:rPr>
              <w:sz w:val="28"/>
              <w:szCs w:val="28"/>
            </w:rPr>
            <w:fldChar w:fldCharType="separate"/>
          </w:r>
          <w:r>
            <w:rPr>
              <w:sz w:val="28"/>
              <w:szCs w:val="28"/>
            </w:rPr>
            <w:t>30</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_Toc20585 </w:instrText>
          </w:r>
          <w:r>
            <w:rPr>
              <w:sz w:val="28"/>
              <w:szCs w:val="28"/>
            </w:rPr>
            <w:fldChar w:fldCharType="separate"/>
          </w:r>
          <w:r>
            <w:rPr>
              <w:rFonts w:hint="default" w:ascii="Times New Roman" w:hAnsi="Times New Roman" w:eastAsia="黑体" w:cs="Times New Roman"/>
              <w:sz w:val="28"/>
              <w:szCs w:val="28"/>
            </w:rPr>
            <w:t>8.1服务面向</w:t>
          </w:r>
          <w:r>
            <w:rPr>
              <w:sz w:val="28"/>
              <w:szCs w:val="28"/>
            </w:rPr>
            <w:tab/>
          </w:r>
          <w:r>
            <w:rPr>
              <w:sz w:val="28"/>
              <w:szCs w:val="28"/>
            </w:rPr>
            <w:fldChar w:fldCharType="begin"/>
          </w:r>
          <w:r>
            <w:rPr>
              <w:sz w:val="28"/>
              <w:szCs w:val="28"/>
            </w:rPr>
            <w:instrText xml:space="preserve"> PAGEREF _Toc20585 \h </w:instrText>
          </w:r>
          <w:r>
            <w:rPr>
              <w:sz w:val="28"/>
              <w:szCs w:val="28"/>
            </w:rPr>
            <w:fldChar w:fldCharType="separate"/>
          </w:r>
          <w:r>
            <w:rPr>
              <w:sz w:val="28"/>
              <w:szCs w:val="28"/>
            </w:rPr>
            <w:t>30</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_Toc22374 </w:instrText>
          </w:r>
          <w:r>
            <w:rPr>
              <w:sz w:val="28"/>
              <w:szCs w:val="28"/>
            </w:rPr>
            <w:fldChar w:fldCharType="separate"/>
          </w:r>
          <w:r>
            <w:rPr>
              <w:rFonts w:hint="default" w:ascii="Times New Roman" w:hAnsi="Times New Roman" w:eastAsia="黑体" w:cs="Times New Roman"/>
              <w:sz w:val="28"/>
              <w:szCs w:val="28"/>
            </w:rPr>
            <w:t>8.2</w:t>
          </w:r>
          <w:r>
            <w:rPr>
              <w:rFonts w:hint="default" w:ascii="Times New Roman" w:hAnsi="Times New Roman" w:eastAsia="黑体" w:cs="Times New Roman"/>
              <w:sz w:val="28"/>
              <w:szCs w:val="28"/>
              <w:lang w:val="en-US" w:eastAsia="zh-CN"/>
            </w:rPr>
            <w:t xml:space="preserve"> 特色工作</w:t>
          </w:r>
          <w:r>
            <w:rPr>
              <w:sz w:val="28"/>
              <w:szCs w:val="28"/>
            </w:rPr>
            <w:tab/>
          </w:r>
          <w:r>
            <w:rPr>
              <w:sz w:val="28"/>
              <w:szCs w:val="28"/>
            </w:rPr>
            <w:fldChar w:fldCharType="begin"/>
          </w:r>
          <w:r>
            <w:rPr>
              <w:sz w:val="28"/>
              <w:szCs w:val="28"/>
            </w:rPr>
            <w:instrText xml:space="preserve"> PAGEREF _Toc22374 \h </w:instrText>
          </w:r>
          <w:r>
            <w:rPr>
              <w:sz w:val="28"/>
              <w:szCs w:val="28"/>
            </w:rPr>
            <w:fldChar w:fldCharType="separate"/>
          </w:r>
          <w:r>
            <w:rPr>
              <w:sz w:val="28"/>
              <w:szCs w:val="28"/>
            </w:rPr>
            <w:t>30</w:t>
          </w:r>
          <w:r>
            <w:rPr>
              <w:sz w:val="28"/>
              <w:szCs w:val="28"/>
            </w:rPr>
            <w:fldChar w:fldCharType="end"/>
          </w:r>
          <w:r>
            <w:rPr>
              <w:sz w:val="28"/>
              <w:szCs w:val="28"/>
            </w:rPr>
            <w:fldChar w:fldCharType="end"/>
          </w:r>
        </w:p>
        <w:p>
          <w:pPr>
            <w:pStyle w:val="5"/>
            <w:tabs>
              <w:tab w:val="right" w:leader="dot" w:pos="8547"/>
            </w:tabs>
            <w:spacing w:line="440" w:lineRule="exact"/>
            <w:rPr>
              <w:sz w:val="28"/>
              <w:szCs w:val="28"/>
            </w:rPr>
          </w:pPr>
          <w:r>
            <w:rPr>
              <w:sz w:val="28"/>
              <w:szCs w:val="28"/>
            </w:rPr>
            <w:fldChar w:fldCharType="begin"/>
          </w:r>
          <w:r>
            <w:rPr>
              <w:sz w:val="28"/>
              <w:szCs w:val="28"/>
            </w:rPr>
            <w:instrText xml:space="preserve"> HYPERLINK \l _Toc7347 </w:instrText>
          </w:r>
          <w:r>
            <w:rPr>
              <w:sz w:val="28"/>
              <w:szCs w:val="28"/>
            </w:rPr>
            <w:fldChar w:fldCharType="separate"/>
          </w:r>
          <w:r>
            <w:rPr>
              <w:rFonts w:hint="default" w:ascii="Times New Roman" w:hAnsi="Times New Roman" w:eastAsia="黑体"/>
              <w:sz w:val="28"/>
              <w:szCs w:val="28"/>
              <w:lang w:val="en-US" w:eastAsia="zh-CN"/>
            </w:rPr>
            <w:t>8.3</w:t>
          </w:r>
          <w:r>
            <w:rPr>
              <w:rFonts w:ascii="Times New Roman" w:hAnsi="Times New Roman" w:eastAsia="黑体"/>
              <w:sz w:val="28"/>
              <w:szCs w:val="28"/>
            </w:rPr>
            <w:t>存在的问题、原因分析及下一步整改举措</w:t>
          </w:r>
          <w:r>
            <w:rPr>
              <w:sz w:val="28"/>
              <w:szCs w:val="28"/>
            </w:rPr>
            <w:tab/>
          </w:r>
          <w:r>
            <w:rPr>
              <w:sz w:val="28"/>
              <w:szCs w:val="28"/>
            </w:rPr>
            <w:fldChar w:fldCharType="begin"/>
          </w:r>
          <w:r>
            <w:rPr>
              <w:sz w:val="28"/>
              <w:szCs w:val="28"/>
            </w:rPr>
            <w:instrText xml:space="preserve"> PAGEREF _Toc7347 \h </w:instrText>
          </w:r>
          <w:r>
            <w:rPr>
              <w:sz w:val="28"/>
              <w:szCs w:val="28"/>
            </w:rPr>
            <w:fldChar w:fldCharType="separate"/>
          </w:r>
          <w:r>
            <w:rPr>
              <w:sz w:val="28"/>
              <w:szCs w:val="28"/>
            </w:rPr>
            <w:t>30</w:t>
          </w:r>
          <w:r>
            <w:rPr>
              <w:sz w:val="28"/>
              <w:szCs w:val="28"/>
            </w:rPr>
            <w:fldChar w:fldCharType="end"/>
          </w:r>
          <w:r>
            <w:rPr>
              <w:sz w:val="28"/>
              <w:szCs w:val="28"/>
            </w:rPr>
            <w:fldChar w:fldCharType="end"/>
          </w:r>
        </w:p>
        <w:p>
          <w:pPr>
            <w:pStyle w:val="8"/>
            <w:tabs>
              <w:tab w:val="right" w:leader="dot" w:pos="8547"/>
            </w:tabs>
            <w:spacing w:line="440" w:lineRule="exact"/>
            <w:rPr>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_Toc12595 </w:instrText>
          </w:r>
          <w:r>
            <w:rPr>
              <w:rFonts w:hint="eastAsia" w:ascii="黑体" w:hAnsi="黑体" w:eastAsia="黑体" w:cs="黑体"/>
              <w:sz w:val="28"/>
              <w:szCs w:val="28"/>
            </w:rPr>
            <w:fldChar w:fldCharType="separate"/>
          </w:r>
          <w:r>
            <w:rPr>
              <w:rFonts w:hint="eastAsia" w:ascii="黑体" w:hAnsi="黑体" w:eastAsia="黑体" w:cs="黑体"/>
              <w:bCs w:val="0"/>
              <w:sz w:val="28"/>
              <w:szCs w:val="28"/>
            </w:rPr>
            <w:t>附件1</w:t>
          </w:r>
          <w:r>
            <w:rPr>
              <w:rFonts w:hint="eastAsia" w:ascii="黑体" w:hAnsi="黑体" w:eastAsia="黑体" w:cs="黑体"/>
              <w:sz w:val="28"/>
              <w:szCs w:val="28"/>
            </w:rPr>
            <w:fldChar w:fldCharType="end"/>
          </w:r>
          <w:r>
            <w:rPr>
              <w:sz w:val="28"/>
              <w:szCs w:val="28"/>
            </w:rPr>
            <w:fldChar w:fldCharType="begin"/>
          </w:r>
          <w:r>
            <w:rPr>
              <w:sz w:val="28"/>
              <w:szCs w:val="28"/>
            </w:rPr>
            <w:instrText xml:space="preserve"> HYPERLINK \l _Toc11501 </w:instrText>
          </w:r>
          <w:r>
            <w:rPr>
              <w:sz w:val="28"/>
              <w:szCs w:val="28"/>
            </w:rPr>
            <w:fldChar w:fldCharType="separate"/>
          </w:r>
          <w:r>
            <w:rPr>
              <w:rFonts w:hint="eastAsia" w:ascii="黑体" w:hAnsi="黑体" w:eastAsia="黑体" w:cs="黑体"/>
              <w:bCs/>
              <w:sz w:val="28"/>
              <w:szCs w:val="28"/>
            </w:rPr>
            <w:t>本科教育教学自评问题清单（参考格式）</w:t>
          </w:r>
          <w:r>
            <w:rPr>
              <w:sz w:val="28"/>
              <w:szCs w:val="28"/>
            </w:rPr>
            <w:tab/>
          </w:r>
          <w:r>
            <w:rPr>
              <w:sz w:val="28"/>
              <w:szCs w:val="28"/>
            </w:rPr>
            <w:fldChar w:fldCharType="begin"/>
          </w:r>
          <w:r>
            <w:rPr>
              <w:sz w:val="28"/>
              <w:szCs w:val="28"/>
            </w:rPr>
            <w:instrText xml:space="preserve"> PAGEREF _Toc11501 \h </w:instrText>
          </w:r>
          <w:r>
            <w:rPr>
              <w:sz w:val="28"/>
              <w:szCs w:val="28"/>
            </w:rPr>
            <w:fldChar w:fldCharType="separate"/>
          </w:r>
          <w:r>
            <w:rPr>
              <w:sz w:val="28"/>
              <w:szCs w:val="28"/>
            </w:rPr>
            <w:t>31</w:t>
          </w:r>
          <w:r>
            <w:rPr>
              <w:sz w:val="28"/>
              <w:szCs w:val="28"/>
            </w:rPr>
            <w:fldChar w:fldCharType="end"/>
          </w:r>
          <w:r>
            <w:rPr>
              <w:sz w:val="28"/>
              <w:szCs w:val="28"/>
            </w:rPr>
            <w:fldChar w:fldCharType="end"/>
          </w:r>
        </w:p>
        <w:p>
          <w:pPr>
            <w:pStyle w:val="5"/>
            <w:tabs>
              <w:tab w:val="right" w:leader="dot" w:pos="8547"/>
            </w:tabs>
            <w:spacing w:line="440" w:lineRule="exact"/>
            <w:ind w:left="0" w:leftChars="0"/>
            <w:rPr>
              <w:sz w:val="28"/>
              <w:szCs w:val="28"/>
            </w:rPr>
          </w:pPr>
          <w:r>
            <w:rPr>
              <w:rFonts w:hint="eastAsia" w:ascii="黑体" w:hAnsi="黑体" w:eastAsia="黑体" w:cs="黑体"/>
              <w:sz w:val="28"/>
              <w:szCs w:val="28"/>
              <w:lang w:val="en-US" w:eastAsia="zh-CN"/>
            </w:rPr>
            <w:t>附件2</w:t>
          </w:r>
          <w:r>
            <w:rPr>
              <w:sz w:val="28"/>
              <w:szCs w:val="28"/>
            </w:rPr>
            <w:fldChar w:fldCharType="begin"/>
          </w:r>
          <w:r>
            <w:rPr>
              <w:sz w:val="28"/>
              <w:szCs w:val="28"/>
            </w:rPr>
            <w:instrText xml:space="preserve"> HYPERLINK \l _Toc18502 </w:instrText>
          </w:r>
          <w:r>
            <w:rPr>
              <w:sz w:val="28"/>
              <w:szCs w:val="28"/>
            </w:rPr>
            <w:fldChar w:fldCharType="separate"/>
          </w:r>
          <w:r>
            <w:rPr>
              <w:rFonts w:hint="eastAsia" w:ascii="黑体" w:hAnsi="黑体" w:eastAsia="黑体" w:cs="黑体"/>
              <w:bCs/>
              <w:sz w:val="28"/>
              <w:szCs w:val="28"/>
            </w:rPr>
            <w:t>支撑材料目录</w:t>
          </w:r>
          <w:r>
            <w:rPr>
              <w:sz w:val="28"/>
              <w:szCs w:val="28"/>
            </w:rPr>
            <w:tab/>
          </w:r>
          <w:r>
            <w:rPr>
              <w:sz w:val="28"/>
              <w:szCs w:val="28"/>
            </w:rPr>
            <w:fldChar w:fldCharType="begin"/>
          </w:r>
          <w:r>
            <w:rPr>
              <w:sz w:val="28"/>
              <w:szCs w:val="28"/>
            </w:rPr>
            <w:instrText xml:space="preserve"> PAGEREF _Toc18502 \h </w:instrText>
          </w:r>
          <w:r>
            <w:rPr>
              <w:sz w:val="28"/>
              <w:szCs w:val="28"/>
            </w:rPr>
            <w:fldChar w:fldCharType="separate"/>
          </w:r>
          <w:r>
            <w:rPr>
              <w:sz w:val="28"/>
              <w:szCs w:val="28"/>
            </w:rPr>
            <w:t>32</w:t>
          </w:r>
          <w:r>
            <w:rPr>
              <w:sz w:val="28"/>
              <w:szCs w:val="28"/>
            </w:rPr>
            <w:fldChar w:fldCharType="end"/>
          </w:r>
          <w:r>
            <w:rPr>
              <w:sz w:val="28"/>
              <w:szCs w:val="28"/>
            </w:rPr>
            <w:fldChar w:fldCharType="end"/>
          </w:r>
        </w:p>
        <w:p>
          <w:pPr>
            <w:spacing w:line="440" w:lineRule="exact"/>
          </w:pPr>
          <w:r>
            <w:rPr>
              <w:sz w:val="28"/>
              <w:szCs w:val="28"/>
            </w:rPr>
            <w:fldChar w:fldCharType="end"/>
          </w:r>
        </w:p>
      </w:sdtContent>
    </w:sdt>
    <w:p>
      <w:pPr>
        <w:kinsoku w:val="0"/>
        <w:overflowPunct w:val="0"/>
        <w:spacing w:line="600" w:lineRule="exact"/>
        <w:jc w:val="center"/>
        <w:rPr>
          <w:rFonts w:ascii="Times New Roman" w:hAnsi="Times New Roman" w:eastAsia="方正小标宋简体"/>
          <w:spacing w:val="2"/>
          <w:sz w:val="44"/>
          <w:szCs w:val="44"/>
        </w:rPr>
        <w:sectPr>
          <w:footerReference r:id="rId4" w:type="default"/>
          <w:pgSz w:w="11907" w:h="16840"/>
          <w:pgMar w:top="1420" w:right="1680" w:bottom="1300" w:left="1680" w:header="0" w:footer="1114" w:gutter="0"/>
          <w:pgNumType w:fmt="upperRoman" w:start="1"/>
          <w:cols w:space="720" w:num="1"/>
        </w:sectPr>
      </w:pPr>
      <w:bookmarkStart w:id="119" w:name="_GoBack"/>
      <w:bookmarkEnd w:id="119"/>
    </w:p>
    <w:p>
      <w:pPr>
        <w:kinsoku w:val="0"/>
        <w:overflowPunct w:val="0"/>
        <w:spacing w:line="600" w:lineRule="exact"/>
        <w:jc w:val="center"/>
        <w:rPr>
          <w:rFonts w:ascii="Times New Roman" w:hAnsi="Times New Roman" w:eastAsia="方正小标宋简体"/>
          <w:spacing w:val="2"/>
          <w:sz w:val="44"/>
          <w:szCs w:val="44"/>
        </w:rPr>
      </w:pPr>
      <w:r>
        <w:rPr>
          <w:rFonts w:ascii="Times New Roman" w:hAnsi="Times New Roman" w:eastAsia="方正小标宋简体"/>
          <w:spacing w:val="2"/>
          <w:sz w:val="44"/>
          <w:szCs w:val="44"/>
        </w:rPr>
        <w:t>XXX学院</w:t>
      </w:r>
    </w:p>
    <w:p>
      <w:pPr>
        <w:overflowPunct w:val="0"/>
        <w:spacing w:line="600" w:lineRule="exact"/>
        <w:jc w:val="center"/>
        <w:outlineLvl w:val="9"/>
        <w:rPr>
          <w:rFonts w:ascii="Times New Roman" w:hAnsi="Times New Roman" w:eastAsia="方正小标宋简体"/>
          <w:sz w:val="44"/>
          <w:szCs w:val="44"/>
        </w:rPr>
      </w:pPr>
      <w:bookmarkStart w:id="3" w:name="_Toc7474"/>
      <w:r>
        <w:rPr>
          <w:rFonts w:ascii="Times New Roman" w:hAnsi="Times New Roman" w:eastAsia="方正小标宋简体"/>
          <w:spacing w:val="2"/>
          <w:sz w:val="44"/>
          <w:szCs w:val="44"/>
        </w:rPr>
        <w:t>本科教育教学审核评估自评报告</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0" w:firstLineChars="0"/>
        <w:jc w:val="center"/>
        <w:textAlignment w:val="auto"/>
        <w:rPr>
          <w:rFonts w:hint="eastAsia" w:ascii="黑体" w:hAnsi="黑体" w:eastAsia="黑体" w:cs="黑体"/>
          <w:sz w:val="32"/>
          <w:szCs w:val="32"/>
          <w:highlight w:val="yellow"/>
          <w:lang w:eastAsia="zh-CN"/>
        </w:rPr>
      </w:pPr>
      <w:r>
        <w:rPr>
          <w:rFonts w:hint="eastAsia" w:ascii="黑体" w:hAnsi="黑体" w:eastAsia="黑体" w:cs="黑体"/>
          <w:sz w:val="32"/>
          <w:szCs w:val="32"/>
          <w:highlight w:val="yellow"/>
          <w:lang w:eastAsia="zh-CN"/>
        </w:rPr>
        <w:t>（</w:t>
      </w:r>
      <w:r>
        <w:rPr>
          <w:rFonts w:hint="eastAsia" w:ascii="黑体" w:hAnsi="黑体" w:eastAsia="黑体" w:cs="黑体"/>
          <w:sz w:val="32"/>
          <w:szCs w:val="32"/>
          <w:highlight w:val="yellow"/>
          <w:lang w:val="en-US" w:eastAsia="zh-CN"/>
        </w:rPr>
        <w:t>黄色部分为撰写提示，完成后请删除</w:t>
      </w:r>
      <w:r>
        <w:rPr>
          <w:rFonts w:hint="eastAsia" w:ascii="黑体" w:hAnsi="黑体" w:eastAsia="黑体" w:cs="黑体"/>
          <w:sz w:val="32"/>
          <w:szCs w:val="32"/>
          <w:highlight w:val="yellow"/>
          <w:lang w:eastAsia="zh-CN"/>
        </w:rPr>
        <w:t>）</w:t>
      </w:r>
    </w:p>
    <w:p>
      <w:pPr>
        <w:keepNext w:val="0"/>
        <w:keepLines w:val="0"/>
        <w:pageBreakBefore w:val="0"/>
        <w:numPr>
          <w:ilvl w:val="0"/>
          <w:numId w:val="0"/>
        </w:numPr>
        <w:kinsoku/>
        <w:wordWrap/>
        <w:overflowPunct/>
        <w:topLinePunct w:val="0"/>
        <w:autoSpaceDE/>
        <w:autoSpaceDN/>
        <w:bidi w:val="0"/>
        <w:spacing w:line="540" w:lineRule="exact"/>
        <w:ind w:left="0" w:right="0" w:firstLine="640" w:firstLineChars="200"/>
        <w:textAlignment w:val="auto"/>
        <w:rPr>
          <w:rFonts w:hint="eastAsia" w:ascii="仿宋_GB2312" w:hAnsi="仿宋_GB2312" w:eastAsia="仿宋_GB2312" w:cs="仿宋_GB2312"/>
          <w:sz w:val="32"/>
          <w:szCs w:val="32"/>
          <w:highlight w:val="yellow"/>
          <w:lang w:val="en-US" w:eastAsia="zh-CN"/>
        </w:rPr>
      </w:pPr>
    </w:p>
    <w:p>
      <w:pPr>
        <w:keepNext w:val="0"/>
        <w:keepLines w:val="0"/>
        <w:pageBreakBefore w:val="0"/>
        <w:numPr>
          <w:ilvl w:val="0"/>
          <w:numId w:val="0"/>
        </w:numPr>
        <w:kinsoku/>
        <w:wordWrap/>
        <w:overflowPunct/>
        <w:topLinePunct w:val="0"/>
        <w:autoSpaceDE/>
        <w:autoSpaceDN/>
        <w:bidi w:val="0"/>
        <w:spacing w:line="540" w:lineRule="exact"/>
        <w:ind w:left="0" w:right="0" w:firstLine="562" w:firstLineChars="200"/>
        <w:textAlignment w:val="auto"/>
        <w:rPr>
          <w:rFonts w:hint="eastAsia" w:asciiTheme="minorEastAsia" w:hAnsiTheme="minorEastAsia" w:eastAsiaTheme="minorEastAsia" w:cstheme="minorEastAsia"/>
          <w:b/>
          <w:bCs/>
          <w:sz w:val="28"/>
          <w:szCs w:val="28"/>
          <w:highlight w:val="yellow"/>
          <w:lang w:val="en-US" w:eastAsia="zh-CN"/>
        </w:rPr>
      </w:pPr>
      <w:r>
        <w:rPr>
          <w:rFonts w:hint="eastAsia" w:asciiTheme="minorEastAsia" w:hAnsiTheme="minorEastAsia" w:eastAsiaTheme="minorEastAsia" w:cstheme="minorEastAsia"/>
          <w:b/>
          <w:bCs/>
          <w:sz w:val="28"/>
          <w:szCs w:val="28"/>
          <w:highlight w:val="yellow"/>
          <w:lang w:val="en-US" w:eastAsia="zh-CN"/>
        </w:rPr>
        <w:t>正文各部分的字体、行距等要求，请注意：</w:t>
      </w:r>
    </w:p>
    <w:p>
      <w:pPr>
        <w:keepNext w:val="0"/>
        <w:keepLines w:val="0"/>
        <w:pageBreakBefore w:val="0"/>
        <w:numPr>
          <w:ilvl w:val="0"/>
          <w:numId w:val="0"/>
        </w:numPr>
        <w:kinsoku/>
        <w:wordWrap/>
        <w:overflowPunct/>
        <w:topLinePunct w:val="0"/>
        <w:autoSpaceDE/>
        <w:autoSpaceDN/>
        <w:bidi w:val="0"/>
        <w:spacing w:line="540" w:lineRule="exact"/>
        <w:ind w:left="0" w:leftChars="0" w:right="0" w:rightChars="0" w:firstLine="560" w:firstLineChars="200"/>
        <w:textAlignment w:val="auto"/>
        <w:rPr>
          <w:rFonts w:hint="eastAsia" w:asciiTheme="minorEastAsia" w:hAnsiTheme="minorEastAsia" w:eastAsiaTheme="minorEastAsia" w:cstheme="minorEastAsia"/>
          <w:sz w:val="28"/>
          <w:szCs w:val="28"/>
          <w:highlight w:val="yellow"/>
          <w:lang w:val="en-US" w:eastAsia="zh-CN"/>
        </w:rPr>
      </w:pPr>
      <w:r>
        <w:rPr>
          <w:rFonts w:hint="eastAsia" w:asciiTheme="minorEastAsia" w:hAnsiTheme="minorEastAsia" w:eastAsiaTheme="minorEastAsia" w:cstheme="minorEastAsia"/>
          <w:kern w:val="2"/>
          <w:sz w:val="28"/>
          <w:szCs w:val="28"/>
          <w:highlight w:val="yellow"/>
          <w:lang w:val="en-US" w:eastAsia="zh-CN" w:bidi="ar-SA"/>
        </w:rPr>
        <w:t>1.</w:t>
      </w:r>
      <w:r>
        <w:rPr>
          <w:rFonts w:hint="eastAsia" w:asciiTheme="minorEastAsia" w:hAnsiTheme="minorEastAsia" w:eastAsiaTheme="minorEastAsia" w:cstheme="minorEastAsia"/>
          <w:sz w:val="28"/>
          <w:szCs w:val="28"/>
          <w:highlight w:val="yellow"/>
        </w:rPr>
        <w:t>标题：</w:t>
      </w:r>
      <w:r>
        <w:rPr>
          <w:rFonts w:hint="eastAsia" w:asciiTheme="minorEastAsia" w:hAnsiTheme="minorEastAsia" w:eastAsiaTheme="minorEastAsia" w:cstheme="minorEastAsia"/>
          <w:sz w:val="28"/>
          <w:szCs w:val="28"/>
          <w:highlight w:val="yellow"/>
          <w:lang w:eastAsia="zh-CN"/>
        </w:rPr>
        <w:t>方正小标宋简体，</w:t>
      </w:r>
      <w:r>
        <w:rPr>
          <w:rFonts w:hint="eastAsia" w:asciiTheme="minorEastAsia" w:hAnsiTheme="minorEastAsia" w:eastAsiaTheme="minorEastAsia" w:cstheme="minorEastAsia"/>
          <w:sz w:val="28"/>
          <w:szCs w:val="28"/>
          <w:highlight w:val="yellow"/>
          <w:lang w:val="en-US" w:eastAsia="zh-CN"/>
        </w:rPr>
        <w:t>小二。</w:t>
      </w:r>
    </w:p>
    <w:p>
      <w:pPr>
        <w:keepNext w:val="0"/>
        <w:keepLines w:val="0"/>
        <w:pageBreakBefore w:val="0"/>
        <w:numPr>
          <w:ilvl w:val="0"/>
          <w:numId w:val="0"/>
        </w:numPr>
        <w:kinsoku/>
        <w:wordWrap/>
        <w:overflowPunct/>
        <w:topLinePunct w:val="0"/>
        <w:autoSpaceDE/>
        <w:autoSpaceDN/>
        <w:bidi w:val="0"/>
        <w:spacing w:line="540" w:lineRule="exact"/>
        <w:ind w:left="0" w:leftChars="0" w:right="0" w:rightChars="0" w:firstLine="560" w:firstLineChars="200"/>
        <w:textAlignment w:val="auto"/>
        <w:rPr>
          <w:rFonts w:hint="eastAsia" w:asciiTheme="minorEastAsia" w:hAnsiTheme="minorEastAsia" w:eastAsiaTheme="minorEastAsia" w:cstheme="minorEastAsia"/>
          <w:sz w:val="28"/>
          <w:szCs w:val="28"/>
          <w:highlight w:val="yellow"/>
          <w:lang w:eastAsia="zh-CN"/>
        </w:rPr>
      </w:pPr>
      <w:r>
        <w:rPr>
          <w:rFonts w:hint="eastAsia" w:asciiTheme="minorEastAsia" w:hAnsiTheme="minorEastAsia" w:eastAsiaTheme="minorEastAsia" w:cstheme="minorEastAsia"/>
          <w:kern w:val="2"/>
          <w:sz w:val="28"/>
          <w:szCs w:val="28"/>
          <w:highlight w:val="yellow"/>
          <w:lang w:val="en-US" w:eastAsia="zh-CN" w:bidi="ar-SA"/>
        </w:rPr>
        <w:t>2.</w:t>
      </w:r>
      <w:r>
        <w:rPr>
          <w:rFonts w:hint="eastAsia" w:asciiTheme="minorEastAsia" w:hAnsiTheme="minorEastAsia" w:eastAsiaTheme="minorEastAsia" w:cstheme="minorEastAsia"/>
          <w:sz w:val="28"/>
          <w:szCs w:val="28"/>
          <w:highlight w:val="yellow"/>
        </w:rPr>
        <w:t>一级标题：黑体三</w:t>
      </w:r>
      <w:r>
        <w:rPr>
          <w:rFonts w:hint="eastAsia" w:asciiTheme="minorEastAsia" w:hAnsiTheme="minorEastAsia" w:eastAsiaTheme="minorEastAsia" w:cstheme="minorEastAsia"/>
          <w:sz w:val="28"/>
          <w:szCs w:val="28"/>
          <w:highlight w:val="yellow"/>
          <w:lang w:eastAsia="zh-CN"/>
        </w:rPr>
        <w:t>号</w:t>
      </w:r>
      <w:r>
        <w:rPr>
          <w:rFonts w:hint="eastAsia" w:asciiTheme="minorEastAsia" w:hAnsiTheme="minorEastAsia" w:eastAsiaTheme="minorEastAsia" w:cstheme="minorEastAsia"/>
          <w:sz w:val="28"/>
          <w:szCs w:val="28"/>
          <w:highlight w:val="yellow"/>
        </w:rPr>
        <w:t>，行距</w:t>
      </w:r>
      <w:r>
        <w:rPr>
          <w:rFonts w:hint="eastAsia" w:asciiTheme="minorEastAsia" w:hAnsiTheme="minorEastAsia" w:eastAsiaTheme="minorEastAsia" w:cstheme="minorEastAsia"/>
          <w:sz w:val="28"/>
          <w:szCs w:val="28"/>
          <w:highlight w:val="yellow"/>
          <w:lang w:val="en-US"/>
        </w:rPr>
        <w:t>2</w:t>
      </w:r>
      <w:r>
        <w:rPr>
          <w:rFonts w:hint="eastAsia" w:asciiTheme="minorEastAsia" w:hAnsiTheme="minorEastAsia" w:eastAsiaTheme="minorEastAsia" w:cstheme="minorEastAsia"/>
          <w:sz w:val="28"/>
          <w:szCs w:val="28"/>
          <w:highlight w:val="yellow"/>
          <w:lang w:val="en-US" w:eastAsia="zh-CN"/>
        </w:rPr>
        <w:t>5</w:t>
      </w:r>
      <w:r>
        <w:rPr>
          <w:rFonts w:hint="eastAsia" w:asciiTheme="minorEastAsia" w:hAnsiTheme="minorEastAsia" w:eastAsiaTheme="minorEastAsia" w:cstheme="minorEastAsia"/>
          <w:sz w:val="28"/>
          <w:szCs w:val="28"/>
          <w:highlight w:val="yellow"/>
        </w:rPr>
        <w:t>磅</w:t>
      </w:r>
      <w:r>
        <w:rPr>
          <w:rFonts w:hint="eastAsia" w:asciiTheme="minorEastAsia" w:hAnsiTheme="minorEastAsia" w:eastAsiaTheme="minorEastAsia" w:cstheme="minorEastAsia"/>
          <w:sz w:val="28"/>
          <w:szCs w:val="28"/>
          <w:highlight w:val="yellow"/>
          <w:lang w:eastAsia="zh-CN"/>
        </w:rPr>
        <w:t>。</w:t>
      </w:r>
    </w:p>
    <w:p>
      <w:pPr>
        <w:keepNext w:val="0"/>
        <w:keepLines w:val="0"/>
        <w:pageBreakBefore w:val="0"/>
        <w:numPr>
          <w:ilvl w:val="0"/>
          <w:numId w:val="0"/>
        </w:numPr>
        <w:kinsoku/>
        <w:wordWrap/>
        <w:overflowPunct/>
        <w:topLinePunct w:val="0"/>
        <w:autoSpaceDE/>
        <w:autoSpaceDN/>
        <w:bidi w:val="0"/>
        <w:spacing w:line="540" w:lineRule="exact"/>
        <w:ind w:left="0" w:right="0" w:firstLine="560" w:firstLineChars="200"/>
        <w:textAlignment w:val="auto"/>
        <w:rPr>
          <w:rFonts w:hint="eastAsia" w:asciiTheme="minorEastAsia" w:hAnsiTheme="minorEastAsia" w:eastAsiaTheme="minorEastAsia" w:cstheme="minorEastAsia"/>
          <w:sz w:val="28"/>
          <w:szCs w:val="28"/>
          <w:highlight w:val="yellow"/>
          <w:lang w:eastAsia="zh-CN"/>
        </w:rPr>
      </w:pPr>
      <w:r>
        <w:rPr>
          <w:rFonts w:hint="eastAsia" w:asciiTheme="minorEastAsia" w:hAnsiTheme="minorEastAsia" w:eastAsiaTheme="minorEastAsia" w:cstheme="minorEastAsia"/>
          <w:sz w:val="28"/>
          <w:szCs w:val="28"/>
          <w:highlight w:val="yellow"/>
          <w:lang w:val="en-US" w:eastAsia="zh-CN"/>
        </w:rPr>
        <w:t>3.</w:t>
      </w:r>
      <w:r>
        <w:rPr>
          <w:rFonts w:hint="eastAsia" w:asciiTheme="minorEastAsia" w:hAnsiTheme="minorEastAsia" w:eastAsiaTheme="minorEastAsia" w:cstheme="minorEastAsia"/>
          <w:sz w:val="28"/>
          <w:szCs w:val="28"/>
          <w:highlight w:val="yellow"/>
        </w:rPr>
        <w:t>二级</w:t>
      </w:r>
      <w:r>
        <w:rPr>
          <w:rFonts w:hint="eastAsia" w:asciiTheme="minorEastAsia" w:hAnsiTheme="minorEastAsia" w:eastAsiaTheme="minorEastAsia" w:cstheme="minorEastAsia"/>
          <w:sz w:val="28"/>
          <w:szCs w:val="28"/>
          <w:highlight w:val="yellow"/>
          <w:lang w:eastAsia="zh-CN"/>
        </w:rPr>
        <w:t>、</w:t>
      </w:r>
      <w:r>
        <w:rPr>
          <w:rFonts w:hint="eastAsia" w:asciiTheme="minorEastAsia" w:hAnsiTheme="minorEastAsia" w:eastAsiaTheme="minorEastAsia" w:cstheme="minorEastAsia"/>
          <w:sz w:val="28"/>
          <w:szCs w:val="28"/>
          <w:highlight w:val="yellow"/>
          <w:lang w:val="en-US" w:eastAsia="zh-CN"/>
        </w:rPr>
        <w:t>三级、四级</w:t>
      </w:r>
      <w:r>
        <w:rPr>
          <w:rFonts w:hint="eastAsia" w:asciiTheme="minorEastAsia" w:hAnsiTheme="minorEastAsia" w:eastAsiaTheme="minorEastAsia" w:cstheme="minorEastAsia"/>
          <w:sz w:val="28"/>
          <w:szCs w:val="28"/>
          <w:highlight w:val="yellow"/>
        </w:rPr>
        <w:t>标题：</w:t>
      </w:r>
      <w:r>
        <w:rPr>
          <w:rFonts w:hint="eastAsia" w:asciiTheme="minorEastAsia" w:hAnsiTheme="minorEastAsia" w:eastAsiaTheme="minorEastAsia" w:cstheme="minorEastAsia"/>
          <w:sz w:val="28"/>
          <w:szCs w:val="28"/>
          <w:highlight w:val="yellow"/>
          <w:lang w:val="en-US" w:eastAsia="zh-CN"/>
        </w:rPr>
        <w:t>黑体三号</w:t>
      </w:r>
      <w:r>
        <w:rPr>
          <w:rFonts w:hint="eastAsia" w:asciiTheme="minorEastAsia" w:hAnsiTheme="minorEastAsia" w:eastAsiaTheme="minorEastAsia" w:cstheme="minorEastAsia"/>
          <w:sz w:val="28"/>
          <w:szCs w:val="28"/>
          <w:highlight w:val="yellow"/>
          <w:lang w:eastAsia="zh-CN"/>
        </w:rPr>
        <w:t>，</w:t>
      </w:r>
      <w:r>
        <w:rPr>
          <w:rFonts w:hint="eastAsia" w:asciiTheme="minorEastAsia" w:hAnsiTheme="minorEastAsia" w:eastAsiaTheme="minorEastAsia" w:cstheme="minorEastAsia"/>
          <w:sz w:val="28"/>
          <w:szCs w:val="28"/>
          <w:highlight w:val="yellow"/>
        </w:rPr>
        <w:t>行距</w:t>
      </w:r>
      <w:r>
        <w:rPr>
          <w:rFonts w:hint="eastAsia" w:asciiTheme="minorEastAsia" w:hAnsiTheme="minorEastAsia" w:eastAsiaTheme="minorEastAsia" w:cstheme="minorEastAsia"/>
          <w:sz w:val="28"/>
          <w:szCs w:val="28"/>
          <w:highlight w:val="yellow"/>
          <w:lang w:val="en-US"/>
        </w:rPr>
        <w:t>2</w:t>
      </w:r>
      <w:r>
        <w:rPr>
          <w:rFonts w:hint="eastAsia" w:asciiTheme="minorEastAsia" w:hAnsiTheme="minorEastAsia" w:eastAsiaTheme="minorEastAsia" w:cstheme="minorEastAsia"/>
          <w:sz w:val="28"/>
          <w:szCs w:val="28"/>
          <w:highlight w:val="yellow"/>
          <w:lang w:val="en-US" w:eastAsia="zh-CN"/>
        </w:rPr>
        <w:t>5</w:t>
      </w:r>
      <w:r>
        <w:rPr>
          <w:rFonts w:hint="eastAsia" w:asciiTheme="minorEastAsia" w:hAnsiTheme="minorEastAsia" w:eastAsiaTheme="minorEastAsia" w:cstheme="minorEastAsia"/>
          <w:sz w:val="28"/>
          <w:szCs w:val="28"/>
          <w:highlight w:val="yellow"/>
        </w:rPr>
        <w:t>磅</w:t>
      </w:r>
      <w:r>
        <w:rPr>
          <w:rFonts w:hint="eastAsia" w:asciiTheme="minorEastAsia" w:hAnsiTheme="minorEastAsia" w:eastAsiaTheme="minorEastAsia" w:cstheme="minorEastAsia"/>
          <w:sz w:val="28"/>
          <w:szCs w:val="28"/>
          <w:highlight w:val="yellow"/>
          <w:lang w:eastAsia="zh-CN"/>
        </w:rPr>
        <w:t>。</w:t>
      </w:r>
    </w:p>
    <w:p>
      <w:pPr>
        <w:keepNext w:val="0"/>
        <w:keepLines w:val="0"/>
        <w:pageBreakBefore w:val="0"/>
        <w:numPr>
          <w:ilvl w:val="0"/>
          <w:numId w:val="0"/>
        </w:numPr>
        <w:kinsoku/>
        <w:wordWrap/>
        <w:overflowPunct/>
        <w:topLinePunct w:val="0"/>
        <w:autoSpaceDE/>
        <w:autoSpaceDN/>
        <w:bidi w:val="0"/>
        <w:spacing w:line="540" w:lineRule="exact"/>
        <w:ind w:left="0" w:right="0" w:firstLine="560" w:firstLineChars="200"/>
        <w:textAlignment w:val="auto"/>
        <w:rPr>
          <w:rFonts w:hint="eastAsia" w:asciiTheme="minorEastAsia" w:hAnsiTheme="minorEastAsia" w:eastAsiaTheme="minorEastAsia" w:cstheme="minorEastAsia"/>
          <w:sz w:val="28"/>
          <w:szCs w:val="28"/>
          <w:highlight w:val="yellow"/>
          <w:lang w:eastAsia="zh-CN"/>
        </w:rPr>
      </w:pPr>
      <w:r>
        <w:rPr>
          <w:rFonts w:hint="eastAsia" w:asciiTheme="minorEastAsia" w:hAnsiTheme="minorEastAsia" w:eastAsiaTheme="minorEastAsia" w:cstheme="minorEastAsia"/>
          <w:sz w:val="28"/>
          <w:szCs w:val="28"/>
          <w:highlight w:val="yellow"/>
          <w:lang w:val="en-US" w:eastAsia="zh-CN"/>
        </w:rPr>
        <w:t>4.正文：宋体四号，</w:t>
      </w:r>
      <w:r>
        <w:rPr>
          <w:rFonts w:hint="eastAsia" w:asciiTheme="minorEastAsia" w:hAnsiTheme="minorEastAsia" w:eastAsiaTheme="minorEastAsia" w:cstheme="minorEastAsia"/>
          <w:sz w:val="28"/>
          <w:szCs w:val="28"/>
          <w:highlight w:val="yellow"/>
        </w:rPr>
        <w:t>段落首行左缩进</w:t>
      </w:r>
      <w:r>
        <w:rPr>
          <w:rFonts w:hint="eastAsia" w:asciiTheme="minorEastAsia" w:hAnsiTheme="minorEastAsia" w:eastAsiaTheme="minorEastAsia" w:cstheme="minorEastAsia"/>
          <w:sz w:val="28"/>
          <w:szCs w:val="28"/>
          <w:highlight w:val="yellow"/>
          <w:lang w:val="en-US"/>
        </w:rPr>
        <w:t>2</w:t>
      </w:r>
      <w:r>
        <w:rPr>
          <w:rFonts w:hint="eastAsia" w:asciiTheme="minorEastAsia" w:hAnsiTheme="minorEastAsia" w:eastAsiaTheme="minorEastAsia" w:cstheme="minorEastAsia"/>
          <w:sz w:val="28"/>
          <w:szCs w:val="28"/>
          <w:highlight w:val="yellow"/>
        </w:rPr>
        <w:t>个汉字符</w:t>
      </w:r>
      <w:r>
        <w:rPr>
          <w:rFonts w:hint="eastAsia" w:asciiTheme="minorEastAsia" w:hAnsiTheme="minorEastAsia" w:eastAsiaTheme="minorEastAsia" w:cstheme="minorEastAsia"/>
          <w:sz w:val="28"/>
          <w:szCs w:val="28"/>
          <w:highlight w:val="yellow"/>
          <w:lang w:eastAsia="zh-CN"/>
        </w:rPr>
        <w:t>；</w:t>
      </w:r>
      <w:r>
        <w:rPr>
          <w:rFonts w:hint="eastAsia" w:asciiTheme="minorEastAsia" w:hAnsiTheme="minorEastAsia" w:eastAsiaTheme="minorEastAsia" w:cstheme="minorEastAsia"/>
          <w:sz w:val="28"/>
          <w:szCs w:val="28"/>
          <w:highlight w:val="yellow"/>
        </w:rPr>
        <w:t>行距</w:t>
      </w:r>
      <w:r>
        <w:rPr>
          <w:rFonts w:hint="eastAsia" w:asciiTheme="minorEastAsia" w:hAnsiTheme="minorEastAsia" w:eastAsiaTheme="minorEastAsia" w:cstheme="minorEastAsia"/>
          <w:sz w:val="28"/>
          <w:szCs w:val="28"/>
          <w:highlight w:val="yellow"/>
          <w:lang w:val="en-US" w:eastAsia="zh-CN"/>
        </w:rPr>
        <w:t>25</w:t>
      </w:r>
      <w:r>
        <w:rPr>
          <w:rFonts w:hint="eastAsia" w:asciiTheme="minorEastAsia" w:hAnsiTheme="minorEastAsia" w:eastAsiaTheme="minorEastAsia" w:cstheme="minorEastAsia"/>
          <w:sz w:val="28"/>
          <w:szCs w:val="28"/>
          <w:highlight w:val="yellow"/>
        </w:rPr>
        <w:t>磅</w:t>
      </w:r>
      <w:r>
        <w:rPr>
          <w:rFonts w:hint="eastAsia" w:asciiTheme="minorEastAsia" w:hAnsiTheme="minorEastAsia" w:eastAsiaTheme="minorEastAsia" w:cstheme="minorEastAsia"/>
          <w:sz w:val="28"/>
          <w:szCs w:val="28"/>
          <w:highlight w:val="yellow"/>
          <w:lang w:eastAsia="zh-CN"/>
        </w:rPr>
        <w:t>。</w:t>
      </w:r>
    </w:p>
    <w:p>
      <w:pPr>
        <w:keepNext w:val="0"/>
        <w:keepLines w:val="0"/>
        <w:pageBreakBefore w:val="0"/>
        <w:numPr>
          <w:ilvl w:val="0"/>
          <w:numId w:val="0"/>
        </w:numPr>
        <w:kinsoku/>
        <w:wordWrap/>
        <w:overflowPunct/>
        <w:topLinePunct w:val="0"/>
        <w:autoSpaceDE/>
        <w:autoSpaceDN/>
        <w:bidi w:val="0"/>
        <w:spacing w:line="540" w:lineRule="exact"/>
        <w:ind w:left="0" w:right="0" w:firstLine="560" w:firstLineChars="200"/>
        <w:textAlignment w:val="auto"/>
        <w:rPr>
          <w:rFonts w:hint="eastAsia"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lang w:val="en-US" w:eastAsia="zh-CN"/>
        </w:rPr>
        <w:t>5.</w:t>
      </w:r>
      <w:r>
        <w:rPr>
          <w:rFonts w:hint="eastAsia" w:asciiTheme="minorEastAsia" w:hAnsiTheme="minorEastAsia" w:eastAsiaTheme="minorEastAsia" w:cstheme="minorEastAsia"/>
          <w:sz w:val="28"/>
          <w:szCs w:val="28"/>
          <w:highlight w:val="yellow"/>
        </w:rPr>
        <w:t>表格：表名置于表格上方，宋体五号</w:t>
      </w:r>
      <w:r>
        <w:rPr>
          <w:rFonts w:hint="eastAsia" w:asciiTheme="minorEastAsia" w:hAnsiTheme="minorEastAsia" w:eastAsiaTheme="minorEastAsia" w:cstheme="minorEastAsia"/>
          <w:sz w:val="28"/>
          <w:szCs w:val="28"/>
          <w:highlight w:val="yellow"/>
          <w:lang w:val="en-US" w:eastAsia="zh-CN"/>
        </w:rPr>
        <w:t>加粗</w:t>
      </w:r>
      <w:r>
        <w:rPr>
          <w:rFonts w:hint="eastAsia" w:asciiTheme="minorEastAsia" w:hAnsiTheme="minorEastAsia" w:eastAsiaTheme="minorEastAsia" w:cstheme="minorEastAsia"/>
          <w:sz w:val="28"/>
          <w:szCs w:val="28"/>
          <w:highlight w:val="yellow"/>
        </w:rPr>
        <w:t>居中，表格内文字为宋体，大小根据表的内容自行调整。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right="0" w:firstLine="560" w:firstLineChars="200"/>
        <w:textAlignment w:val="auto"/>
        <w:outlineLvl w:val="9"/>
        <w:rPr>
          <w:rFonts w:hint="eastAsia" w:asciiTheme="minorEastAsia" w:hAnsiTheme="minorEastAsia" w:eastAsiaTheme="minorEastAsia" w:cstheme="minorEastAsia"/>
          <w:sz w:val="28"/>
          <w:szCs w:val="28"/>
          <w:highlight w:val="yellow"/>
        </w:rPr>
      </w:pPr>
      <w:bookmarkStart w:id="4" w:name="_Toc13121"/>
      <w:r>
        <w:rPr>
          <w:rFonts w:hint="eastAsia" w:asciiTheme="minorEastAsia" w:hAnsiTheme="minorEastAsia" w:eastAsiaTheme="minorEastAsia" w:cstheme="minorEastAsia"/>
          <w:sz w:val="28"/>
          <w:szCs w:val="28"/>
          <w:highlight w:val="yellow"/>
          <w:lang w:val="en-US" w:eastAsia="zh-CN"/>
        </w:rPr>
        <w:t>6.</w:t>
      </w:r>
      <w:r>
        <w:rPr>
          <w:rFonts w:hint="eastAsia" w:asciiTheme="minorEastAsia" w:hAnsiTheme="minorEastAsia" w:eastAsiaTheme="minorEastAsia" w:cstheme="minorEastAsia"/>
          <w:sz w:val="28"/>
          <w:szCs w:val="28"/>
          <w:highlight w:val="yellow"/>
        </w:rPr>
        <w:t>图：图名置于图的下方，宋体五号</w:t>
      </w:r>
      <w:r>
        <w:rPr>
          <w:rFonts w:hint="eastAsia" w:asciiTheme="minorEastAsia" w:hAnsiTheme="minorEastAsia" w:eastAsiaTheme="minorEastAsia" w:cstheme="minorEastAsia"/>
          <w:sz w:val="28"/>
          <w:szCs w:val="28"/>
          <w:highlight w:val="yellow"/>
          <w:lang w:val="en-US" w:eastAsia="zh-CN"/>
        </w:rPr>
        <w:t>加粗</w:t>
      </w:r>
      <w:r>
        <w:rPr>
          <w:rFonts w:hint="eastAsia" w:asciiTheme="minorEastAsia" w:hAnsiTheme="minorEastAsia" w:eastAsiaTheme="minorEastAsia" w:cstheme="minorEastAsia"/>
          <w:sz w:val="28"/>
          <w:szCs w:val="28"/>
          <w:highlight w:val="yellow"/>
        </w:rPr>
        <w:t>居中，单倍行距。</w:t>
      </w:r>
      <w:bookmarkEnd w:id="4"/>
    </w:p>
    <w:p>
      <w:pPr>
        <w:kinsoku w:val="0"/>
        <w:overflowPunct w:val="0"/>
        <w:spacing w:line="360" w:lineRule="auto"/>
        <w:jc w:val="center"/>
        <w:rPr>
          <w:rFonts w:ascii="Times New Roman" w:hAnsi="Times New Roman" w:eastAsia="黑体"/>
          <w:spacing w:val="2"/>
          <w:sz w:val="44"/>
          <w:szCs w:val="44"/>
        </w:rPr>
      </w:pPr>
    </w:p>
    <w:p>
      <w:pPr>
        <w:keepNext w:val="0"/>
        <w:keepLines w:val="0"/>
        <w:pageBreakBefore w:val="0"/>
        <w:widowControl w:val="0"/>
        <w:kinsoku/>
        <w:wordWrap/>
        <w:overflowPunct w:val="0"/>
        <w:topLinePunct w:val="0"/>
        <w:autoSpaceDE/>
        <w:bidi w:val="0"/>
        <w:snapToGrid/>
        <w:spacing w:line="500" w:lineRule="exact"/>
        <w:ind w:left="119" w:right="119" w:firstLine="0" w:firstLineChars="0"/>
        <w:jc w:val="center"/>
        <w:textAlignment w:val="auto"/>
        <w:outlineLvl w:val="0"/>
        <w:rPr>
          <w:rFonts w:ascii="Times New Roman" w:hAnsi="Times New Roman" w:eastAsia="黑体"/>
          <w:spacing w:val="3"/>
          <w:sz w:val="32"/>
          <w:szCs w:val="32"/>
        </w:rPr>
      </w:pPr>
      <w:bookmarkStart w:id="5" w:name="_Toc28483"/>
      <w:bookmarkStart w:id="6" w:name="_Toc23501"/>
      <w:r>
        <w:rPr>
          <w:rFonts w:ascii="Times New Roman" w:hAnsi="Times New Roman" w:eastAsia="黑体"/>
          <w:sz w:val="32"/>
          <w:szCs w:val="32"/>
        </w:rPr>
        <w:t>第</w:t>
      </w:r>
      <w:r>
        <w:rPr>
          <w:rFonts w:ascii="Times New Roman" w:hAnsi="Times New Roman" w:eastAsia="黑体"/>
          <w:spacing w:val="2"/>
          <w:sz w:val="32"/>
          <w:szCs w:val="32"/>
        </w:rPr>
        <w:t>一</w:t>
      </w:r>
      <w:r>
        <w:rPr>
          <w:rFonts w:ascii="Times New Roman" w:hAnsi="Times New Roman" w:eastAsia="黑体"/>
          <w:sz w:val="32"/>
          <w:szCs w:val="32"/>
        </w:rPr>
        <w:t>部</w:t>
      </w:r>
      <w:r>
        <w:rPr>
          <w:rFonts w:ascii="Times New Roman" w:hAnsi="Times New Roman" w:eastAsia="黑体"/>
          <w:spacing w:val="2"/>
          <w:sz w:val="32"/>
          <w:szCs w:val="32"/>
        </w:rPr>
        <w:t>分</w:t>
      </w:r>
      <w:r>
        <w:rPr>
          <w:rFonts w:hint="eastAsia" w:ascii="Times New Roman" w:hAnsi="Times New Roman" w:eastAsia="黑体"/>
          <w:spacing w:val="2"/>
          <w:sz w:val="32"/>
          <w:szCs w:val="32"/>
          <w:lang w:eastAsia="zh-CN"/>
        </w:rPr>
        <w:t>：</w:t>
      </w:r>
      <w:r>
        <w:rPr>
          <w:rFonts w:ascii="Times New Roman" w:hAnsi="Times New Roman" w:eastAsia="黑体"/>
          <w:sz w:val="32"/>
          <w:szCs w:val="32"/>
        </w:rPr>
        <w:t>学院简</w:t>
      </w:r>
      <w:r>
        <w:rPr>
          <w:rFonts w:ascii="Times New Roman" w:hAnsi="Times New Roman" w:eastAsia="黑体"/>
          <w:spacing w:val="3"/>
          <w:sz w:val="32"/>
          <w:szCs w:val="32"/>
        </w:rPr>
        <w:t>介</w:t>
      </w:r>
      <w:bookmarkEnd w:id="5"/>
      <w:bookmarkEnd w:id="6"/>
    </w:p>
    <w:p>
      <w:pPr>
        <w:keepNext w:val="0"/>
        <w:keepLines w:val="0"/>
        <w:pageBreakBefore w:val="0"/>
        <w:widowControl w:val="0"/>
        <w:kinsoku/>
        <w:wordWrap/>
        <w:overflowPunct w:val="0"/>
        <w:topLinePunct w:val="0"/>
        <w:autoSpaceDE/>
        <w:bidi w:val="0"/>
        <w:snapToGrid/>
        <w:spacing w:before="40" w:line="500" w:lineRule="exact"/>
        <w:ind w:left="0" w:firstLine="0" w:firstLineChars="0"/>
        <w:jc w:val="center"/>
        <w:textAlignment w:val="auto"/>
        <w:rPr>
          <w:rFonts w:ascii="Times New Roman" w:hAnsi="Times New Roman" w:eastAsia="宋体" w:cs="Times New Roman"/>
          <w:spacing w:val="-3"/>
          <w:sz w:val="28"/>
          <w:szCs w:val="28"/>
          <w:highlight w:val="yellow"/>
        </w:rPr>
      </w:pPr>
      <w:r>
        <w:rPr>
          <w:rFonts w:ascii="Times New Roman" w:hAnsi="Times New Roman" w:eastAsia="宋体" w:cs="Times New Roman"/>
          <w:spacing w:val="-3"/>
          <w:sz w:val="28"/>
          <w:szCs w:val="28"/>
          <w:highlight w:val="yellow"/>
        </w:rPr>
        <w:t>（不超过1000字）</w:t>
      </w:r>
    </w:p>
    <w:p>
      <w:pPr>
        <w:keepNext w:val="0"/>
        <w:keepLines w:val="0"/>
        <w:pageBreakBefore w:val="0"/>
        <w:widowControl w:val="0"/>
        <w:kinsoku/>
        <w:wordWrap/>
        <w:overflowPunct w:val="0"/>
        <w:topLinePunct w:val="0"/>
        <w:autoSpaceDE/>
        <w:bidi w:val="0"/>
        <w:snapToGrid/>
        <w:spacing w:before="40" w:line="500" w:lineRule="exact"/>
        <w:ind w:left="0" w:firstLine="0" w:firstLineChars="0"/>
        <w:jc w:val="center"/>
        <w:textAlignment w:val="auto"/>
        <w:rPr>
          <w:rFonts w:ascii="Times New Roman" w:hAnsi="Times New Roman" w:eastAsia="宋体" w:cs="Times New Roman"/>
          <w:spacing w:val="-3"/>
          <w:sz w:val="28"/>
          <w:szCs w:val="28"/>
          <w:highlight w:val="yellow"/>
        </w:rPr>
      </w:pPr>
    </w:p>
    <w:p>
      <w:pPr>
        <w:keepNext w:val="0"/>
        <w:keepLines w:val="0"/>
        <w:pageBreakBefore w:val="0"/>
        <w:widowControl w:val="0"/>
        <w:kinsoku/>
        <w:wordWrap/>
        <w:overflowPunct w:val="0"/>
        <w:topLinePunct w:val="0"/>
        <w:autoSpaceDE/>
        <w:bidi w:val="0"/>
        <w:snapToGrid/>
        <w:spacing w:line="500" w:lineRule="exact"/>
        <w:ind w:left="0" w:right="0" w:firstLine="564" w:firstLineChars="200"/>
        <w:textAlignment w:val="auto"/>
        <w:rPr>
          <w:rFonts w:ascii="Times New Roman" w:hAnsi="Times New Roman"/>
          <w:sz w:val="28"/>
          <w:szCs w:val="28"/>
          <w:highlight w:val="yellow"/>
        </w:rPr>
      </w:pPr>
      <w:r>
        <w:rPr>
          <w:rFonts w:ascii="Times New Roman" w:hAnsi="Times New Roman"/>
          <w:spacing w:val="1"/>
          <w:sz w:val="28"/>
          <w:szCs w:val="28"/>
          <w:highlight w:val="yellow"/>
        </w:rPr>
        <w:t>1</w:t>
      </w:r>
      <w:r>
        <w:rPr>
          <w:rFonts w:ascii="Times New Roman" w:hAnsi="Times New Roman"/>
          <w:spacing w:val="-1"/>
          <w:sz w:val="28"/>
          <w:szCs w:val="28"/>
          <w:highlight w:val="yellow"/>
        </w:rPr>
        <w:t xml:space="preserve">. </w:t>
      </w:r>
      <w:r>
        <w:rPr>
          <w:rFonts w:ascii="Times New Roman" w:hAnsi="Times New Roman"/>
          <w:sz w:val="28"/>
          <w:szCs w:val="28"/>
          <w:highlight w:val="yellow"/>
        </w:rPr>
        <w:t>简要</w:t>
      </w:r>
      <w:r>
        <w:rPr>
          <w:rFonts w:ascii="Times New Roman" w:hAnsi="Times New Roman"/>
          <w:spacing w:val="-3"/>
          <w:sz w:val="28"/>
          <w:szCs w:val="28"/>
          <w:highlight w:val="yellow"/>
        </w:rPr>
        <w:t>介</w:t>
      </w:r>
      <w:r>
        <w:rPr>
          <w:rFonts w:ascii="Times New Roman" w:hAnsi="Times New Roman"/>
          <w:sz w:val="28"/>
          <w:szCs w:val="28"/>
          <w:highlight w:val="yellow"/>
        </w:rPr>
        <w:t>绍学院的历</w:t>
      </w:r>
      <w:r>
        <w:rPr>
          <w:rFonts w:ascii="Times New Roman" w:hAnsi="Times New Roman"/>
          <w:spacing w:val="-3"/>
          <w:sz w:val="28"/>
          <w:szCs w:val="28"/>
          <w:highlight w:val="yellow"/>
        </w:rPr>
        <w:t>史</w:t>
      </w:r>
      <w:r>
        <w:rPr>
          <w:rFonts w:ascii="Times New Roman" w:hAnsi="Times New Roman"/>
          <w:sz w:val="28"/>
          <w:szCs w:val="28"/>
          <w:highlight w:val="yellow"/>
        </w:rPr>
        <w:t>沿革</w:t>
      </w:r>
      <w:r>
        <w:rPr>
          <w:rFonts w:ascii="Times New Roman" w:hAnsi="Times New Roman"/>
          <w:spacing w:val="-8"/>
          <w:sz w:val="28"/>
          <w:szCs w:val="28"/>
          <w:highlight w:val="yellow"/>
        </w:rPr>
        <w:t>，</w:t>
      </w:r>
      <w:r>
        <w:rPr>
          <w:rFonts w:ascii="Times New Roman" w:hAnsi="Times New Roman"/>
          <w:sz w:val="28"/>
          <w:szCs w:val="28"/>
          <w:highlight w:val="yellow"/>
        </w:rPr>
        <w:t>学科</w:t>
      </w:r>
      <w:r>
        <w:rPr>
          <w:rFonts w:ascii="Times New Roman" w:hAnsi="Times New Roman"/>
          <w:spacing w:val="-3"/>
          <w:sz w:val="28"/>
          <w:szCs w:val="28"/>
          <w:highlight w:val="yellow"/>
        </w:rPr>
        <w:t>布局</w:t>
      </w:r>
      <w:r>
        <w:rPr>
          <w:rFonts w:ascii="Times New Roman" w:hAnsi="Times New Roman"/>
          <w:spacing w:val="-5"/>
          <w:sz w:val="28"/>
          <w:szCs w:val="28"/>
          <w:highlight w:val="yellow"/>
        </w:rPr>
        <w:t>，</w:t>
      </w:r>
      <w:r>
        <w:rPr>
          <w:rFonts w:ascii="Times New Roman" w:hAnsi="Times New Roman"/>
          <w:sz w:val="28"/>
          <w:szCs w:val="28"/>
          <w:highlight w:val="yellow"/>
        </w:rPr>
        <w:t>本科</w:t>
      </w:r>
      <w:r>
        <w:rPr>
          <w:rFonts w:ascii="Times New Roman" w:hAnsi="Times New Roman"/>
          <w:spacing w:val="-3"/>
          <w:sz w:val="28"/>
          <w:szCs w:val="28"/>
          <w:highlight w:val="yellow"/>
        </w:rPr>
        <w:t>专</w:t>
      </w:r>
      <w:r>
        <w:rPr>
          <w:rFonts w:ascii="Times New Roman" w:hAnsi="Times New Roman"/>
          <w:sz w:val="28"/>
          <w:szCs w:val="28"/>
          <w:highlight w:val="yellow"/>
        </w:rPr>
        <w:t>业数量与</w:t>
      </w:r>
      <w:r>
        <w:rPr>
          <w:rFonts w:ascii="Times New Roman" w:hAnsi="Times New Roman"/>
          <w:spacing w:val="-3"/>
          <w:sz w:val="28"/>
          <w:szCs w:val="28"/>
          <w:highlight w:val="yellow"/>
        </w:rPr>
        <w:t>结</w:t>
      </w:r>
      <w:r>
        <w:rPr>
          <w:rFonts w:ascii="Times New Roman" w:hAnsi="Times New Roman"/>
          <w:sz w:val="28"/>
          <w:szCs w:val="28"/>
          <w:highlight w:val="yellow"/>
        </w:rPr>
        <w:t>构</w:t>
      </w:r>
      <w:r>
        <w:rPr>
          <w:rFonts w:ascii="Times New Roman" w:hAnsi="Times New Roman"/>
          <w:spacing w:val="-32"/>
          <w:sz w:val="28"/>
          <w:szCs w:val="28"/>
          <w:highlight w:val="yellow"/>
        </w:rPr>
        <w:t>，</w:t>
      </w:r>
      <w:r>
        <w:rPr>
          <w:rFonts w:ascii="Times New Roman" w:hAnsi="Times New Roman"/>
          <w:spacing w:val="-3"/>
          <w:sz w:val="28"/>
          <w:szCs w:val="28"/>
          <w:highlight w:val="yellow"/>
        </w:rPr>
        <w:t>各类</w:t>
      </w:r>
      <w:r>
        <w:rPr>
          <w:rFonts w:ascii="Times New Roman" w:hAnsi="Times New Roman"/>
          <w:sz w:val="28"/>
          <w:szCs w:val="28"/>
          <w:highlight w:val="yellow"/>
        </w:rPr>
        <w:t>全日制</w:t>
      </w:r>
      <w:r>
        <w:rPr>
          <w:rFonts w:ascii="Times New Roman" w:hAnsi="Times New Roman"/>
          <w:spacing w:val="-3"/>
          <w:sz w:val="28"/>
          <w:szCs w:val="28"/>
          <w:highlight w:val="yellow"/>
        </w:rPr>
        <w:t>在</w:t>
      </w:r>
      <w:r>
        <w:rPr>
          <w:rFonts w:ascii="Times New Roman" w:hAnsi="Times New Roman"/>
          <w:sz w:val="28"/>
          <w:szCs w:val="28"/>
          <w:highlight w:val="yellow"/>
        </w:rPr>
        <w:t>校生</w:t>
      </w:r>
      <w:r>
        <w:rPr>
          <w:rFonts w:ascii="Times New Roman" w:hAnsi="Times New Roman"/>
          <w:spacing w:val="-3"/>
          <w:sz w:val="28"/>
          <w:szCs w:val="28"/>
          <w:highlight w:val="yellow"/>
        </w:rPr>
        <w:t>规模</w:t>
      </w:r>
      <w:r>
        <w:rPr>
          <w:rFonts w:ascii="Times New Roman" w:hAnsi="Times New Roman"/>
          <w:spacing w:val="-32"/>
          <w:sz w:val="28"/>
          <w:szCs w:val="28"/>
          <w:highlight w:val="yellow"/>
        </w:rPr>
        <w:t>，</w:t>
      </w:r>
      <w:r>
        <w:rPr>
          <w:rFonts w:ascii="Times New Roman" w:hAnsi="Times New Roman"/>
          <w:sz w:val="28"/>
          <w:szCs w:val="28"/>
          <w:highlight w:val="yellow"/>
        </w:rPr>
        <w:t>专任</w:t>
      </w:r>
      <w:r>
        <w:rPr>
          <w:rFonts w:ascii="Times New Roman" w:hAnsi="Times New Roman"/>
          <w:spacing w:val="-3"/>
          <w:sz w:val="28"/>
          <w:szCs w:val="28"/>
          <w:highlight w:val="yellow"/>
        </w:rPr>
        <w:t>教</w:t>
      </w:r>
      <w:r>
        <w:rPr>
          <w:rFonts w:ascii="Times New Roman" w:hAnsi="Times New Roman"/>
          <w:sz w:val="28"/>
          <w:szCs w:val="28"/>
          <w:highlight w:val="yellow"/>
        </w:rPr>
        <w:t>师规</w:t>
      </w:r>
      <w:r>
        <w:rPr>
          <w:rFonts w:ascii="Times New Roman" w:hAnsi="Times New Roman"/>
          <w:spacing w:val="-3"/>
          <w:sz w:val="28"/>
          <w:szCs w:val="28"/>
          <w:highlight w:val="yellow"/>
        </w:rPr>
        <w:t>模</w:t>
      </w:r>
      <w:r>
        <w:rPr>
          <w:rFonts w:ascii="Times New Roman" w:hAnsi="Times New Roman"/>
          <w:spacing w:val="-34"/>
          <w:sz w:val="28"/>
          <w:szCs w:val="28"/>
          <w:highlight w:val="yellow"/>
        </w:rPr>
        <w:t>，</w:t>
      </w:r>
      <w:r>
        <w:rPr>
          <w:rFonts w:ascii="Times New Roman" w:hAnsi="Times New Roman"/>
          <w:sz w:val="28"/>
          <w:szCs w:val="28"/>
          <w:highlight w:val="yellow"/>
        </w:rPr>
        <w:t>基本办</w:t>
      </w:r>
      <w:r>
        <w:rPr>
          <w:rFonts w:ascii="Times New Roman" w:hAnsi="Times New Roman"/>
          <w:spacing w:val="-3"/>
          <w:sz w:val="28"/>
          <w:szCs w:val="28"/>
          <w:highlight w:val="yellow"/>
        </w:rPr>
        <w:t>学</w:t>
      </w:r>
      <w:r>
        <w:rPr>
          <w:rFonts w:ascii="Times New Roman" w:hAnsi="Times New Roman"/>
          <w:sz w:val="28"/>
          <w:szCs w:val="28"/>
          <w:highlight w:val="yellow"/>
        </w:rPr>
        <w:t>条件等。</w:t>
      </w:r>
    </w:p>
    <w:p>
      <w:pPr>
        <w:keepNext w:val="0"/>
        <w:keepLines w:val="0"/>
        <w:pageBreakBefore w:val="0"/>
        <w:widowControl w:val="0"/>
        <w:kinsoku/>
        <w:wordWrap/>
        <w:overflowPunct w:val="0"/>
        <w:topLinePunct w:val="0"/>
        <w:autoSpaceDE/>
        <w:bidi w:val="0"/>
        <w:snapToGrid/>
        <w:spacing w:before="0" w:line="500" w:lineRule="exact"/>
        <w:ind w:left="0" w:firstLine="564" w:firstLineChars="200"/>
        <w:textAlignment w:val="auto"/>
        <w:outlineLvl w:val="9"/>
        <w:rPr>
          <w:rFonts w:ascii="Times New Roman" w:hAnsi="Times New Roman"/>
          <w:sz w:val="28"/>
          <w:szCs w:val="28"/>
          <w:highlight w:val="yellow"/>
        </w:rPr>
      </w:pPr>
      <w:bookmarkStart w:id="7" w:name="_Toc28649"/>
      <w:r>
        <w:rPr>
          <w:rFonts w:ascii="Times New Roman" w:hAnsi="Times New Roman"/>
          <w:spacing w:val="1"/>
          <w:sz w:val="28"/>
          <w:szCs w:val="28"/>
          <w:highlight w:val="yellow"/>
        </w:rPr>
        <w:t>2</w:t>
      </w:r>
      <w:r>
        <w:rPr>
          <w:rFonts w:ascii="Times New Roman" w:hAnsi="Times New Roman"/>
          <w:spacing w:val="-1"/>
          <w:sz w:val="28"/>
          <w:szCs w:val="28"/>
          <w:highlight w:val="yellow"/>
        </w:rPr>
        <w:t xml:space="preserve">. </w:t>
      </w:r>
      <w:r>
        <w:rPr>
          <w:rFonts w:ascii="Times New Roman" w:hAnsi="Times New Roman"/>
          <w:sz w:val="28"/>
          <w:szCs w:val="28"/>
          <w:highlight w:val="yellow"/>
        </w:rPr>
        <w:t>学院</w:t>
      </w:r>
      <w:r>
        <w:rPr>
          <w:rFonts w:ascii="Times New Roman" w:hAnsi="Times New Roman"/>
          <w:spacing w:val="-3"/>
          <w:sz w:val="28"/>
          <w:szCs w:val="28"/>
          <w:highlight w:val="yellow"/>
        </w:rPr>
        <w:t>近</w:t>
      </w:r>
      <w:r>
        <w:rPr>
          <w:rFonts w:ascii="Times New Roman" w:hAnsi="Times New Roman"/>
          <w:sz w:val="28"/>
          <w:szCs w:val="28"/>
          <w:highlight w:val="yellow"/>
        </w:rPr>
        <w:t>年</w:t>
      </w:r>
      <w:r>
        <w:rPr>
          <w:rFonts w:ascii="Times New Roman" w:hAnsi="Times New Roman"/>
          <w:spacing w:val="-3"/>
          <w:sz w:val="28"/>
          <w:szCs w:val="28"/>
          <w:highlight w:val="yellow"/>
        </w:rPr>
        <w:t>来取得</w:t>
      </w:r>
      <w:r>
        <w:rPr>
          <w:rFonts w:ascii="Times New Roman" w:hAnsi="Times New Roman"/>
          <w:sz w:val="28"/>
          <w:szCs w:val="28"/>
          <w:highlight w:val="yellow"/>
        </w:rPr>
        <w:t>的显著</w:t>
      </w:r>
      <w:r>
        <w:rPr>
          <w:rFonts w:ascii="Times New Roman" w:hAnsi="Times New Roman"/>
          <w:spacing w:val="-3"/>
          <w:sz w:val="28"/>
          <w:szCs w:val="28"/>
          <w:highlight w:val="yellow"/>
        </w:rPr>
        <w:t>成</w:t>
      </w:r>
      <w:r>
        <w:rPr>
          <w:rFonts w:ascii="Times New Roman" w:hAnsi="Times New Roman"/>
          <w:sz w:val="28"/>
          <w:szCs w:val="28"/>
          <w:highlight w:val="yellow"/>
        </w:rPr>
        <w:t>就与</w:t>
      </w:r>
      <w:r>
        <w:rPr>
          <w:rFonts w:ascii="Times New Roman" w:hAnsi="Times New Roman"/>
          <w:spacing w:val="-3"/>
          <w:sz w:val="28"/>
          <w:szCs w:val="28"/>
          <w:highlight w:val="yellow"/>
        </w:rPr>
        <w:t>荣誉</w:t>
      </w:r>
      <w:r>
        <w:rPr>
          <w:rFonts w:ascii="Times New Roman" w:hAnsi="Times New Roman"/>
          <w:sz w:val="28"/>
          <w:szCs w:val="28"/>
          <w:highlight w:val="yellow"/>
        </w:rPr>
        <w:t>。</w:t>
      </w:r>
      <w:bookmarkEnd w:id="7"/>
    </w:p>
    <w:p>
      <w:pPr>
        <w:keepNext w:val="0"/>
        <w:keepLines w:val="0"/>
        <w:pageBreakBefore w:val="0"/>
        <w:widowControl w:val="0"/>
        <w:kinsoku/>
        <w:wordWrap/>
        <w:overflowPunct w:val="0"/>
        <w:topLinePunct w:val="0"/>
        <w:autoSpaceDE/>
        <w:bidi w:val="0"/>
        <w:snapToGrid/>
        <w:spacing w:before="40" w:line="500" w:lineRule="exact"/>
        <w:ind w:left="119" w:firstLine="560" w:firstLineChars="200"/>
        <w:jc w:val="center"/>
        <w:textAlignment w:val="auto"/>
        <w:rPr>
          <w:rFonts w:ascii="Times New Roman" w:hAnsi="Times New Roman" w:eastAsia="黑体"/>
          <w:sz w:val="28"/>
          <w:szCs w:val="28"/>
        </w:rPr>
      </w:pPr>
      <w:r>
        <w:rPr>
          <w:rFonts w:ascii="Times New Roman" w:hAnsi="Times New Roman" w:eastAsia="黑体"/>
          <w:sz w:val="28"/>
          <w:szCs w:val="28"/>
        </w:rPr>
        <w:t xml:space="preserve"> </w:t>
      </w:r>
    </w:p>
    <w:p>
      <w:pPr>
        <w:keepNext w:val="0"/>
        <w:keepLines w:val="0"/>
        <w:pageBreakBefore w:val="0"/>
        <w:widowControl w:val="0"/>
        <w:kinsoku/>
        <w:wordWrap/>
        <w:overflowPunct w:val="0"/>
        <w:topLinePunct w:val="0"/>
        <w:autoSpaceDE/>
        <w:bidi w:val="0"/>
        <w:snapToGrid/>
        <w:spacing w:before="0" w:line="500" w:lineRule="exact"/>
        <w:ind w:left="119" w:right="119" w:firstLine="0" w:firstLineChars="0"/>
        <w:jc w:val="center"/>
        <w:textAlignment w:val="auto"/>
        <w:outlineLvl w:val="0"/>
        <w:rPr>
          <w:rFonts w:ascii="Times New Roman" w:hAnsi="Times New Roman" w:eastAsia="黑体"/>
          <w:spacing w:val="0"/>
          <w:sz w:val="32"/>
          <w:szCs w:val="32"/>
        </w:rPr>
      </w:pPr>
      <w:bookmarkStart w:id="8" w:name="_Toc10458"/>
      <w:bookmarkStart w:id="9" w:name="_Toc24710"/>
      <w:r>
        <w:rPr>
          <w:rFonts w:ascii="Times New Roman" w:hAnsi="Times New Roman" w:eastAsia="黑体"/>
          <w:sz w:val="32"/>
          <w:szCs w:val="32"/>
        </w:rPr>
        <w:t>第</w:t>
      </w:r>
      <w:r>
        <w:rPr>
          <w:rFonts w:ascii="Times New Roman" w:hAnsi="Times New Roman" w:eastAsia="黑体"/>
          <w:spacing w:val="0"/>
          <w:sz w:val="32"/>
          <w:szCs w:val="32"/>
        </w:rPr>
        <w:t>二</w:t>
      </w:r>
      <w:r>
        <w:rPr>
          <w:rFonts w:ascii="Times New Roman" w:hAnsi="Times New Roman" w:eastAsia="黑体"/>
          <w:sz w:val="32"/>
          <w:szCs w:val="32"/>
        </w:rPr>
        <w:t>部</w:t>
      </w:r>
      <w:r>
        <w:rPr>
          <w:rFonts w:ascii="Times New Roman" w:hAnsi="Times New Roman" w:eastAsia="黑体"/>
          <w:spacing w:val="0"/>
          <w:sz w:val="32"/>
          <w:szCs w:val="32"/>
        </w:rPr>
        <w:t>分</w:t>
      </w:r>
      <w:r>
        <w:rPr>
          <w:rFonts w:hint="default" w:ascii="Times New Roman" w:hAnsi="Times New Roman" w:eastAsia="黑体"/>
          <w:spacing w:val="0"/>
          <w:sz w:val="32"/>
          <w:szCs w:val="32"/>
          <w:lang w:eastAsia="zh-CN"/>
        </w:rPr>
        <w:t>：</w:t>
      </w:r>
      <w:r>
        <w:rPr>
          <w:rFonts w:ascii="Times New Roman" w:hAnsi="Times New Roman" w:eastAsia="黑体"/>
          <w:sz w:val="32"/>
          <w:szCs w:val="32"/>
        </w:rPr>
        <w:t>学院自评工作开展</w:t>
      </w:r>
      <w:r>
        <w:rPr>
          <w:rFonts w:ascii="Times New Roman" w:hAnsi="Times New Roman" w:eastAsia="黑体"/>
          <w:spacing w:val="0"/>
          <w:sz w:val="32"/>
          <w:szCs w:val="32"/>
        </w:rPr>
        <w:t>情况</w:t>
      </w:r>
      <w:bookmarkEnd w:id="8"/>
      <w:bookmarkEnd w:id="9"/>
    </w:p>
    <w:p>
      <w:pPr>
        <w:keepNext w:val="0"/>
        <w:keepLines w:val="0"/>
        <w:pageBreakBefore w:val="0"/>
        <w:widowControl w:val="0"/>
        <w:kinsoku/>
        <w:wordWrap/>
        <w:overflowPunct w:val="0"/>
        <w:topLinePunct w:val="0"/>
        <w:autoSpaceDE/>
        <w:bidi w:val="0"/>
        <w:snapToGrid/>
        <w:spacing w:before="40" w:line="500" w:lineRule="exact"/>
        <w:ind w:left="0" w:firstLine="0" w:firstLineChars="0"/>
        <w:jc w:val="center"/>
        <w:textAlignment w:val="auto"/>
        <w:outlineLvl w:val="9"/>
        <w:rPr>
          <w:rFonts w:ascii="Times New Roman" w:hAnsi="Times New Roman" w:eastAsia="宋体" w:cs="Times New Roman"/>
          <w:spacing w:val="-3"/>
          <w:sz w:val="28"/>
          <w:szCs w:val="28"/>
          <w:highlight w:val="yellow"/>
        </w:rPr>
      </w:pPr>
      <w:bookmarkStart w:id="10" w:name="_Toc17742"/>
      <w:r>
        <w:rPr>
          <w:rFonts w:ascii="Times New Roman" w:hAnsi="Times New Roman" w:eastAsia="宋体" w:cs="Times New Roman"/>
          <w:spacing w:val="-3"/>
          <w:sz w:val="28"/>
          <w:szCs w:val="28"/>
          <w:highlight w:val="yellow"/>
        </w:rPr>
        <w:t>（不超过2000字）</w:t>
      </w:r>
      <w:bookmarkEnd w:id="10"/>
    </w:p>
    <w:p>
      <w:pPr>
        <w:keepNext w:val="0"/>
        <w:keepLines w:val="0"/>
        <w:pageBreakBefore w:val="0"/>
        <w:widowControl w:val="0"/>
        <w:kinsoku/>
        <w:wordWrap/>
        <w:overflowPunct w:val="0"/>
        <w:topLinePunct w:val="0"/>
        <w:autoSpaceDE/>
        <w:bidi w:val="0"/>
        <w:snapToGrid/>
        <w:spacing w:before="40" w:line="500" w:lineRule="exact"/>
        <w:ind w:left="0" w:firstLine="0" w:firstLineChars="0"/>
        <w:jc w:val="center"/>
        <w:textAlignment w:val="auto"/>
        <w:outlineLvl w:val="9"/>
        <w:rPr>
          <w:rFonts w:ascii="Times New Roman" w:hAnsi="Times New Roman" w:eastAsia="宋体" w:cs="Times New Roman"/>
          <w:spacing w:val="-3"/>
          <w:sz w:val="28"/>
          <w:szCs w:val="28"/>
          <w:highlight w:val="yellow"/>
        </w:rPr>
      </w:pPr>
    </w:p>
    <w:p>
      <w:pPr>
        <w:keepNext w:val="0"/>
        <w:keepLines w:val="0"/>
        <w:pageBreakBefore w:val="0"/>
        <w:widowControl w:val="0"/>
        <w:kinsoku/>
        <w:wordWrap/>
        <w:overflowPunct w:val="0"/>
        <w:topLinePunct w:val="0"/>
        <w:autoSpaceDE/>
        <w:bidi w:val="0"/>
        <w:snapToGrid/>
        <w:spacing w:line="500" w:lineRule="exact"/>
        <w:ind w:left="0" w:right="0" w:firstLine="560" w:firstLineChars="200"/>
        <w:textAlignment w:val="auto"/>
        <w:rPr>
          <w:rFonts w:ascii="Times New Roman" w:hAnsi="Times New Roman" w:eastAsia="宋体" w:cs="Times New Roman"/>
          <w:sz w:val="28"/>
          <w:szCs w:val="28"/>
          <w:highlight w:val="yellow"/>
        </w:rPr>
      </w:pPr>
      <w:r>
        <w:rPr>
          <w:rFonts w:hint="eastAsia" w:ascii="Times New Roman" w:hAnsi="Times New Roman" w:eastAsia="宋体" w:cs="Times New Roman"/>
          <w:sz w:val="28"/>
          <w:szCs w:val="28"/>
          <w:highlight w:val="yellow"/>
          <w:lang w:val="en-US" w:eastAsia="zh-CN"/>
        </w:rPr>
        <w:t>1.</w:t>
      </w:r>
      <w:r>
        <w:rPr>
          <w:rFonts w:ascii="Times New Roman" w:hAnsi="Times New Roman" w:eastAsia="宋体" w:cs="Times New Roman"/>
          <w:sz w:val="28"/>
          <w:szCs w:val="28"/>
          <w:highlight w:val="yellow"/>
        </w:rPr>
        <w:t>简要说明学院依据《普通高等学校本科教育教学审核评估实施方案（2021-2025年）》</w:t>
      </w:r>
      <w:r>
        <w:rPr>
          <w:rFonts w:hint="eastAsia" w:ascii="Times New Roman" w:hAnsi="Times New Roman" w:eastAsia="宋体" w:cs="Times New Roman"/>
          <w:sz w:val="28"/>
          <w:szCs w:val="28"/>
          <w:highlight w:val="yellow"/>
          <w:lang w:eastAsia="zh-CN"/>
        </w:rPr>
        <w:t>，</w:t>
      </w:r>
      <w:r>
        <w:rPr>
          <w:rFonts w:hint="eastAsia" w:ascii="Times New Roman" w:hAnsi="Times New Roman" w:eastAsia="宋体" w:cs="Times New Roman"/>
          <w:sz w:val="28"/>
          <w:szCs w:val="28"/>
          <w:highlight w:val="yellow"/>
          <w:lang w:val="en-US" w:eastAsia="zh-CN"/>
        </w:rPr>
        <w:t>以</w:t>
      </w:r>
      <w:r>
        <w:rPr>
          <w:rFonts w:ascii="Times New Roman" w:hAnsi="Times New Roman" w:eastAsia="宋体" w:cs="Times New Roman"/>
          <w:sz w:val="28"/>
          <w:szCs w:val="28"/>
          <w:highlight w:val="yellow"/>
        </w:rPr>
        <w:t>及</w:t>
      </w:r>
      <w:r>
        <w:rPr>
          <w:rFonts w:hint="eastAsia" w:ascii="Times New Roman" w:hAnsi="Times New Roman" w:eastAsia="宋体" w:cs="Times New Roman"/>
          <w:sz w:val="28"/>
          <w:szCs w:val="28"/>
          <w:highlight w:val="yellow"/>
          <w:lang w:eastAsia="zh-CN"/>
        </w:rPr>
        <w:t>《山东航空学院新一轮本科教育教学审核评估工作方案》</w:t>
      </w:r>
      <w:r>
        <w:rPr>
          <w:rFonts w:ascii="Times New Roman" w:hAnsi="Times New Roman" w:eastAsia="宋体" w:cs="Times New Roman"/>
          <w:sz w:val="28"/>
          <w:szCs w:val="28"/>
          <w:highlight w:val="yellow"/>
        </w:rPr>
        <w:t>（</w:t>
      </w:r>
      <w:r>
        <w:rPr>
          <w:rFonts w:hint="eastAsia" w:ascii="Times New Roman" w:hAnsi="Times New Roman" w:eastAsia="宋体" w:cs="Times New Roman"/>
          <w:sz w:val="28"/>
          <w:szCs w:val="28"/>
          <w:highlight w:val="yellow"/>
          <w:lang w:val="en-US" w:eastAsia="zh-CN"/>
        </w:rPr>
        <w:t>山航</w:t>
      </w:r>
      <w:r>
        <w:rPr>
          <w:rFonts w:hint="eastAsia" w:ascii="Times New Roman" w:hAnsi="Times New Roman" w:eastAsia="宋体" w:cs="Times New Roman"/>
          <w:sz w:val="28"/>
          <w:szCs w:val="28"/>
          <w:highlight w:val="yellow"/>
        </w:rPr>
        <w:t>院政</w:t>
      </w:r>
      <w:r>
        <w:rPr>
          <w:rFonts w:hint="eastAsia" w:ascii="Times New Roman" w:hAnsi="Times New Roman" w:eastAsia="宋体" w:cs="Times New Roman"/>
          <w:sz w:val="28"/>
          <w:szCs w:val="28"/>
          <w:highlight w:val="yellow"/>
          <w:lang w:val="en-US" w:eastAsia="zh-CN"/>
        </w:rPr>
        <w:t>发</w:t>
      </w:r>
      <w:r>
        <w:rPr>
          <w:rFonts w:hint="eastAsia" w:ascii="Times New Roman" w:hAnsi="Times New Roman" w:eastAsia="宋体" w:cs="Times New Roman"/>
          <w:sz w:val="28"/>
          <w:szCs w:val="28"/>
          <w:highlight w:val="yellow"/>
        </w:rPr>
        <w:t>〔20</w:t>
      </w:r>
      <w:r>
        <w:rPr>
          <w:rFonts w:hint="eastAsia" w:ascii="Times New Roman" w:hAnsi="Times New Roman" w:eastAsia="宋体" w:cs="Times New Roman"/>
          <w:sz w:val="28"/>
          <w:szCs w:val="28"/>
          <w:highlight w:val="yellow"/>
          <w:lang w:val="en-US" w:eastAsia="zh-CN"/>
        </w:rPr>
        <w:t>24</w:t>
      </w:r>
      <w:r>
        <w:rPr>
          <w:rFonts w:hint="eastAsia" w:ascii="Times New Roman" w:hAnsi="Times New Roman" w:eastAsia="宋体" w:cs="Times New Roman"/>
          <w:sz w:val="28"/>
          <w:szCs w:val="28"/>
          <w:highlight w:val="yellow"/>
        </w:rPr>
        <w:t>〕</w:t>
      </w:r>
      <w:r>
        <w:rPr>
          <w:rFonts w:hint="eastAsia" w:ascii="Times New Roman" w:hAnsi="Times New Roman" w:eastAsia="宋体" w:cs="Times New Roman"/>
          <w:sz w:val="28"/>
          <w:szCs w:val="28"/>
          <w:highlight w:val="yellow"/>
          <w:lang w:val="en-US" w:eastAsia="zh-CN"/>
        </w:rPr>
        <w:t>2</w:t>
      </w:r>
      <w:r>
        <w:rPr>
          <w:rFonts w:hint="eastAsia" w:ascii="Times New Roman" w:hAnsi="Times New Roman" w:eastAsia="宋体" w:cs="Times New Roman"/>
          <w:sz w:val="28"/>
          <w:szCs w:val="28"/>
          <w:highlight w:val="yellow"/>
        </w:rPr>
        <w:t>号</w:t>
      </w:r>
      <w:r>
        <w:rPr>
          <w:rFonts w:ascii="Times New Roman" w:hAnsi="Times New Roman" w:eastAsia="宋体" w:cs="Times New Roman"/>
          <w:sz w:val="28"/>
          <w:szCs w:val="28"/>
          <w:highlight w:val="yellow"/>
        </w:rPr>
        <w:t>）</w:t>
      </w:r>
      <w:r>
        <w:rPr>
          <w:rFonts w:hint="eastAsia" w:ascii="Times New Roman" w:hAnsi="Times New Roman" w:eastAsia="宋体" w:cs="Times New Roman"/>
          <w:sz w:val="28"/>
          <w:szCs w:val="28"/>
          <w:highlight w:val="yellow"/>
          <w:lang w:val="en-US" w:eastAsia="zh-CN"/>
        </w:rPr>
        <w:t>等文件，</w:t>
      </w:r>
      <w:r>
        <w:rPr>
          <w:rFonts w:ascii="Times New Roman" w:hAnsi="Times New Roman" w:eastAsia="宋体" w:cs="Times New Roman"/>
          <w:sz w:val="28"/>
          <w:szCs w:val="28"/>
          <w:highlight w:val="yellow"/>
        </w:rPr>
        <w:t>开展自评自建工作情况，包括组织机构、</w:t>
      </w:r>
      <w:r>
        <w:rPr>
          <w:rFonts w:hint="eastAsia" w:ascii="Times New Roman" w:hAnsi="Times New Roman" w:eastAsia="宋体" w:cs="Times New Roman"/>
          <w:sz w:val="28"/>
          <w:szCs w:val="28"/>
          <w:highlight w:val="yellow"/>
          <w:lang w:val="en-US" w:eastAsia="zh-CN"/>
        </w:rPr>
        <w:t>宣传发动</w:t>
      </w:r>
      <w:r>
        <w:rPr>
          <w:rFonts w:ascii="Times New Roman" w:hAnsi="Times New Roman" w:eastAsia="宋体" w:cs="Times New Roman"/>
          <w:sz w:val="28"/>
          <w:szCs w:val="28"/>
          <w:highlight w:val="yellow"/>
        </w:rPr>
        <w:t>、</w:t>
      </w:r>
      <w:r>
        <w:rPr>
          <w:rFonts w:hint="eastAsia" w:ascii="Times New Roman" w:hAnsi="Times New Roman" w:eastAsia="宋体" w:cs="Times New Roman"/>
          <w:sz w:val="28"/>
          <w:szCs w:val="28"/>
          <w:highlight w:val="yellow"/>
          <w:lang w:val="en-US" w:eastAsia="zh-CN"/>
        </w:rPr>
        <w:t>学习研讨、</w:t>
      </w:r>
      <w:r>
        <w:rPr>
          <w:rFonts w:ascii="Times New Roman" w:hAnsi="Times New Roman" w:eastAsia="宋体" w:cs="Times New Roman"/>
          <w:sz w:val="28"/>
          <w:szCs w:val="28"/>
          <w:highlight w:val="yellow"/>
        </w:rPr>
        <w:t>实施措施、评建成效</w:t>
      </w:r>
      <w:r>
        <w:rPr>
          <w:rFonts w:hint="eastAsia" w:ascii="Times New Roman" w:hAnsi="Times New Roman" w:eastAsia="宋体" w:cs="Times New Roman"/>
          <w:sz w:val="28"/>
          <w:szCs w:val="28"/>
          <w:highlight w:val="yellow"/>
          <w:lang w:val="en-US" w:eastAsia="zh-CN"/>
        </w:rPr>
        <w:t>等</w:t>
      </w:r>
      <w:r>
        <w:rPr>
          <w:rFonts w:ascii="Times New Roman" w:hAnsi="Times New Roman" w:eastAsia="宋体" w:cs="Times New Roman"/>
          <w:sz w:val="28"/>
          <w:szCs w:val="28"/>
          <w:highlight w:val="yellow"/>
        </w:rPr>
        <w:t>。</w:t>
      </w:r>
    </w:p>
    <w:p>
      <w:pPr>
        <w:keepNext w:val="0"/>
        <w:keepLines w:val="0"/>
        <w:pageBreakBefore w:val="0"/>
        <w:widowControl w:val="0"/>
        <w:kinsoku/>
        <w:wordWrap/>
        <w:overflowPunct w:val="0"/>
        <w:topLinePunct w:val="0"/>
        <w:autoSpaceDE/>
        <w:bidi w:val="0"/>
        <w:snapToGrid/>
        <w:spacing w:line="500" w:lineRule="exact"/>
        <w:ind w:left="0" w:right="0" w:firstLine="560" w:firstLineChars="200"/>
        <w:textAlignment w:val="auto"/>
        <w:rPr>
          <w:rFonts w:ascii="Times New Roman" w:hAnsi="Times New Roman" w:eastAsia="宋体" w:cs="Times New Roman"/>
          <w:sz w:val="28"/>
          <w:szCs w:val="28"/>
          <w:highlight w:val="yellow"/>
        </w:rPr>
      </w:pPr>
      <w:r>
        <w:rPr>
          <w:rFonts w:hint="eastAsia" w:ascii="Times New Roman" w:hAnsi="Times New Roman" w:eastAsia="宋体" w:cs="Times New Roman"/>
          <w:sz w:val="28"/>
          <w:szCs w:val="28"/>
          <w:highlight w:val="yellow"/>
          <w:lang w:val="en-US" w:eastAsia="zh-CN"/>
        </w:rPr>
        <w:t>2.</w:t>
      </w:r>
      <w:r>
        <w:rPr>
          <w:rFonts w:ascii="Times New Roman" w:hAnsi="Times New Roman" w:eastAsia="宋体" w:cs="Times New Roman"/>
          <w:sz w:val="28"/>
          <w:szCs w:val="28"/>
          <w:highlight w:val="yellow"/>
        </w:rPr>
        <w:t>需附自查问题清单；支撑材料：学院审核评估工作领导小组</w:t>
      </w:r>
      <w:r>
        <w:rPr>
          <w:rFonts w:hint="eastAsia" w:ascii="Times New Roman" w:hAnsi="Times New Roman" w:eastAsia="宋体" w:cs="Times New Roman"/>
          <w:sz w:val="28"/>
          <w:szCs w:val="28"/>
          <w:highlight w:val="yellow"/>
          <w:lang w:eastAsia="zh-CN"/>
        </w:rPr>
        <w:t>；</w:t>
      </w:r>
      <w:r>
        <w:rPr>
          <w:rFonts w:ascii="Times New Roman" w:hAnsi="Times New Roman" w:eastAsia="宋体" w:cs="Times New Roman"/>
          <w:sz w:val="28"/>
          <w:szCs w:val="28"/>
          <w:highlight w:val="yellow"/>
        </w:rPr>
        <w:t>自评自建工作方案等。</w:t>
      </w:r>
    </w:p>
    <w:p>
      <w:pPr>
        <w:keepNext w:val="0"/>
        <w:keepLines w:val="0"/>
        <w:pageBreakBefore w:val="0"/>
        <w:widowControl w:val="0"/>
        <w:kinsoku/>
        <w:wordWrap/>
        <w:overflowPunct w:val="0"/>
        <w:topLinePunct w:val="0"/>
        <w:autoSpaceDE/>
        <w:bidi w:val="0"/>
        <w:snapToGrid/>
        <w:spacing w:before="40" w:line="500" w:lineRule="exact"/>
        <w:ind w:left="119" w:firstLine="640" w:firstLineChars="200"/>
        <w:jc w:val="center"/>
        <w:textAlignment w:val="auto"/>
        <w:outlineLvl w:val="0"/>
        <w:rPr>
          <w:rFonts w:ascii="Times New Roman" w:hAnsi="Times New Roman" w:eastAsia="黑体"/>
          <w:spacing w:val="0"/>
          <w:sz w:val="32"/>
          <w:szCs w:val="32"/>
        </w:rPr>
      </w:pPr>
      <w:bookmarkStart w:id="11" w:name="_Toc31436"/>
      <w:bookmarkStart w:id="12" w:name="_Toc19867"/>
      <w:r>
        <w:rPr>
          <w:rFonts w:ascii="Times New Roman" w:hAnsi="Times New Roman" w:eastAsia="黑体"/>
          <w:sz w:val="32"/>
          <w:szCs w:val="32"/>
        </w:rPr>
        <w:t>第</w:t>
      </w:r>
      <w:r>
        <w:rPr>
          <w:rFonts w:ascii="Times New Roman" w:hAnsi="Times New Roman" w:eastAsia="黑体"/>
          <w:spacing w:val="0"/>
          <w:sz w:val="32"/>
          <w:szCs w:val="32"/>
        </w:rPr>
        <w:t>三</w:t>
      </w:r>
      <w:r>
        <w:rPr>
          <w:rFonts w:ascii="Times New Roman" w:hAnsi="Times New Roman" w:eastAsia="黑体"/>
          <w:sz w:val="32"/>
          <w:szCs w:val="32"/>
        </w:rPr>
        <w:t>部</w:t>
      </w:r>
      <w:r>
        <w:rPr>
          <w:rFonts w:ascii="Times New Roman" w:hAnsi="Times New Roman" w:eastAsia="黑体"/>
          <w:spacing w:val="0"/>
          <w:sz w:val="32"/>
          <w:szCs w:val="32"/>
        </w:rPr>
        <w:t>分</w:t>
      </w:r>
      <w:r>
        <w:rPr>
          <w:rFonts w:hint="eastAsia" w:ascii="Times New Roman" w:hAnsi="Times New Roman" w:eastAsia="黑体"/>
          <w:spacing w:val="0"/>
          <w:sz w:val="32"/>
          <w:szCs w:val="32"/>
          <w:lang w:eastAsia="zh-CN"/>
        </w:rPr>
        <w:t>：</w:t>
      </w:r>
      <w:r>
        <w:rPr>
          <w:rFonts w:ascii="Times New Roman" w:hAnsi="Times New Roman" w:eastAsia="黑体"/>
          <w:sz w:val="32"/>
          <w:szCs w:val="32"/>
        </w:rPr>
        <w:t>学院自评结</w:t>
      </w:r>
      <w:r>
        <w:rPr>
          <w:rFonts w:ascii="Times New Roman" w:hAnsi="Times New Roman" w:eastAsia="黑体"/>
          <w:spacing w:val="0"/>
          <w:sz w:val="32"/>
          <w:szCs w:val="32"/>
        </w:rPr>
        <w:t>果</w:t>
      </w:r>
      <w:bookmarkEnd w:id="11"/>
      <w:bookmarkEnd w:id="12"/>
    </w:p>
    <w:p>
      <w:pPr>
        <w:keepNext w:val="0"/>
        <w:keepLines w:val="0"/>
        <w:pageBreakBefore w:val="0"/>
        <w:widowControl w:val="0"/>
        <w:kinsoku/>
        <w:wordWrap/>
        <w:overflowPunct w:val="0"/>
        <w:topLinePunct w:val="0"/>
        <w:autoSpaceDE/>
        <w:bidi w:val="0"/>
        <w:snapToGrid/>
        <w:spacing w:before="40" w:line="500" w:lineRule="exact"/>
        <w:ind w:left="0" w:firstLine="0" w:firstLineChars="0"/>
        <w:jc w:val="center"/>
        <w:textAlignment w:val="auto"/>
        <w:rPr>
          <w:rFonts w:ascii="Times New Roman" w:hAnsi="Times New Roman"/>
          <w:spacing w:val="-3"/>
          <w:sz w:val="28"/>
          <w:szCs w:val="28"/>
          <w:highlight w:val="yellow"/>
        </w:rPr>
      </w:pPr>
      <w:r>
        <w:rPr>
          <w:rFonts w:ascii="Times New Roman" w:hAnsi="Times New Roman"/>
          <w:spacing w:val="-3"/>
          <w:sz w:val="28"/>
          <w:szCs w:val="28"/>
          <w:highlight w:val="yellow"/>
        </w:rPr>
        <w:t>（</w:t>
      </w:r>
      <w:r>
        <w:rPr>
          <w:rFonts w:hint="eastAsia" w:ascii="Times New Roman" w:hAnsi="Times New Roman"/>
          <w:spacing w:val="-3"/>
          <w:sz w:val="28"/>
          <w:szCs w:val="28"/>
          <w:highlight w:val="yellow"/>
          <w:lang w:val="en-US" w:eastAsia="zh-CN"/>
        </w:rPr>
        <w:t>文字部分，建议</w:t>
      </w:r>
      <w:r>
        <w:rPr>
          <w:rFonts w:ascii="Times New Roman" w:hAnsi="Times New Roman"/>
          <w:spacing w:val="-3"/>
          <w:sz w:val="28"/>
          <w:szCs w:val="28"/>
          <w:highlight w:val="yellow"/>
        </w:rPr>
        <w:t>不超过17000字</w:t>
      </w:r>
      <w:r>
        <w:rPr>
          <w:rFonts w:hint="default" w:ascii="Times New Roman" w:hAnsi="Times New Roman"/>
          <w:spacing w:val="-3"/>
          <w:sz w:val="28"/>
          <w:szCs w:val="28"/>
          <w:highlight w:val="yellow"/>
          <w:lang w:eastAsia="zh-CN"/>
        </w:rPr>
        <w:t>，</w:t>
      </w:r>
      <w:r>
        <w:rPr>
          <w:rFonts w:hint="default" w:ascii="Times New Roman" w:hAnsi="Times New Roman"/>
          <w:spacing w:val="-3"/>
          <w:sz w:val="28"/>
          <w:szCs w:val="28"/>
          <w:highlight w:val="yellow"/>
          <w:lang w:val="en-US" w:eastAsia="zh-CN"/>
        </w:rPr>
        <w:t>请写到三级审核重点，写思路、制度、措施、成效</w:t>
      </w:r>
      <w:r>
        <w:rPr>
          <w:rFonts w:hint="eastAsia" w:ascii="Times New Roman" w:hAnsi="Times New Roman"/>
          <w:spacing w:val="-3"/>
          <w:sz w:val="28"/>
          <w:szCs w:val="28"/>
          <w:highlight w:val="yellow"/>
          <w:lang w:val="en-US" w:eastAsia="zh-CN"/>
        </w:rPr>
        <w:t>；支撑材料部分，可以根据实际情况列到二级指标点或三级审核重点，请将支撑材料目录统一列入附件2，其字数不计入正文总字数</w:t>
      </w:r>
      <w:r>
        <w:rPr>
          <w:rFonts w:ascii="Times New Roman" w:hAnsi="Times New Roman"/>
          <w:spacing w:val="-3"/>
          <w:sz w:val="28"/>
          <w:szCs w:val="28"/>
          <w:highlight w:val="yellow"/>
        </w:rPr>
        <w:t>）</w:t>
      </w:r>
    </w:p>
    <w:p>
      <w:pPr>
        <w:keepNext w:val="0"/>
        <w:keepLines w:val="0"/>
        <w:pageBreakBefore w:val="0"/>
        <w:widowControl w:val="0"/>
        <w:kinsoku/>
        <w:wordWrap/>
        <w:overflowPunct w:val="0"/>
        <w:topLinePunct w:val="0"/>
        <w:autoSpaceDE/>
        <w:bidi w:val="0"/>
        <w:snapToGrid/>
        <w:spacing w:before="40" w:line="500" w:lineRule="exact"/>
        <w:ind w:left="0" w:firstLine="0" w:firstLineChars="0"/>
        <w:jc w:val="center"/>
        <w:textAlignment w:val="auto"/>
        <w:rPr>
          <w:rFonts w:ascii="Times New Roman" w:hAnsi="Times New Roman"/>
          <w:spacing w:val="-3"/>
          <w:sz w:val="32"/>
          <w:szCs w:val="32"/>
          <w:highlight w:val="yellow"/>
        </w:rPr>
      </w:pPr>
    </w:p>
    <w:p>
      <w:pPr>
        <w:keepNext w:val="0"/>
        <w:keepLines w:val="0"/>
        <w:pageBreakBefore w:val="0"/>
        <w:widowControl w:val="0"/>
        <w:numPr>
          <w:ilvl w:val="0"/>
          <w:numId w:val="0"/>
        </w:numPr>
        <w:kinsoku/>
        <w:wordWrap/>
        <w:overflowPunct w:val="0"/>
        <w:topLinePunct w:val="0"/>
        <w:autoSpaceDE/>
        <w:bidi w:val="0"/>
        <w:adjustRightInd w:val="0"/>
        <w:snapToGrid/>
        <w:spacing w:before="40" w:after="40" w:line="500" w:lineRule="exact"/>
        <w:ind w:left="0" w:firstLine="560" w:firstLineChars="200"/>
        <w:textAlignment w:val="auto"/>
        <w:outlineLvl w:val="1"/>
        <w:rPr>
          <w:rFonts w:ascii="Times New Roman" w:hAnsi="Times New Roman" w:eastAsia="黑体"/>
          <w:sz w:val="28"/>
          <w:szCs w:val="28"/>
        </w:rPr>
      </w:pPr>
      <w:bookmarkStart w:id="13" w:name="_Toc22464"/>
      <w:bookmarkStart w:id="14" w:name="_Toc24763"/>
      <w:r>
        <w:rPr>
          <w:rFonts w:ascii="Times New Roman" w:hAnsi="Times New Roman" w:eastAsia="黑体" w:cs="Times New Roman"/>
          <w:kern w:val="2"/>
          <w:sz w:val="28"/>
          <w:szCs w:val="28"/>
          <w:lang w:val="en-US" w:eastAsia="zh-CN" w:bidi="ar-SA"/>
        </w:rPr>
        <w:t>1.</w:t>
      </w:r>
      <w:r>
        <w:rPr>
          <w:rFonts w:ascii="Times New Roman" w:hAnsi="Times New Roman" w:eastAsia="黑体"/>
          <w:spacing w:val="2"/>
          <w:sz w:val="28"/>
          <w:szCs w:val="28"/>
        </w:rPr>
        <w:t>办</w:t>
      </w:r>
      <w:r>
        <w:rPr>
          <w:rFonts w:ascii="Times New Roman" w:hAnsi="Times New Roman" w:eastAsia="黑体"/>
          <w:sz w:val="28"/>
          <w:szCs w:val="28"/>
        </w:rPr>
        <w:t>学方向</w:t>
      </w:r>
      <w:r>
        <w:rPr>
          <w:rFonts w:ascii="Times New Roman" w:hAnsi="Times New Roman" w:eastAsia="黑体"/>
          <w:spacing w:val="2"/>
          <w:sz w:val="28"/>
          <w:szCs w:val="28"/>
        </w:rPr>
        <w:t>与</w:t>
      </w:r>
      <w:r>
        <w:rPr>
          <w:rFonts w:ascii="Times New Roman" w:hAnsi="Times New Roman" w:eastAsia="黑体"/>
          <w:sz w:val="28"/>
          <w:szCs w:val="28"/>
        </w:rPr>
        <w:t>本科</w:t>
      </w:r>
      <w:r>
        <w:rPr>
          <w:rFonts w:ascii="Times New Roman" w:hAnsi="Times New Roman" w:eastAsia="黑体"/>
          <w:spacing w:val="2"/>
          <w:sz w:val="28"/>
          <w:szCs w:val="28"/>
        </w:rPr>
        <w:t>地</w:t>
      </w:r>
      <w:r>
        <w:rPr>
          <w:rFonts w:ascii="Times New Roman" w:hAnsi="Times New Roman" w:eastAsia="黑体"/>
          <w:sz w:val="28"/>
          <w:szCs w:val="28"/>
        </w:rPr>
        <w:t>位</w:t>
      </w:r>
      <w:bookmarkEnd w:id="13"/>
      <w:bookmarkEnd w:id="14"/>
    </w:p>
    <w:p>
      <w:pPr>
        <w:keepNext w:val="0"/>
        <w:keepLines w:val="0"/>
        <w:pageBreakBefore w:val="0"/>
        <w:widowControl w:val="0"/>
        <w:kinsoku/>
        <w:wordWrap/>
        <w:overflowPunct/>
        <w:topLinePunct w:val="0"/>
        <w:autoSpaceDE/>
        <w:bidi w:val="0"/>
        <w:snapToGrid/>
        <w:spacing w:before="40" w:after="40" w:line="500" w:lineRule="exact"/>
        <w:ind w:left="0" w:firstLine="560" w:firstLineChars="200"/>
        <w:textAlignment w:val="auto"/>
        <w:outlineLvl w:val="2"/>
        <w:rPr>
          <w:rFonts w:ascii="Times New Roman" w:hAnsi="Times New Roman" w:eastAsia="黑体"/>
          <w:sz w:val="28"/>
          <w:szCs w:val="28"/>
        </w:rPr>
      </w:pPr>
      <w:bookmarkStart w:id="15" w:name="_Toc3526"/>
      <w:bookmarkStart w:id="16" w:name="_Toc356"/>
      <w:r>
        <w:rPr>
          <w:rFonts w:ascii="Times New Roman" w:hAnsi="Times New Roman" w:eastAsia="黑体"/>
          <w:sz w:val="28"/>
          <w:szCs w:val="28"/>
        </w:rPr>
        <w:t>1.1 党的领导</w:t>
      </w:r>
      <w:bookmarkEnd w:id="15"/>
      <w:bookmarkEnd w:id="16"/>
    </w:p>
    <w:p>
      <w:pPr>
        <w:pStyle w:val="4"/>
        <w:keepNext w:val="0"/>
        <w:keepLines w:val="0"/>
        <w:pageBreakBefore w:val="0"/>
        <w:widowControl w:val="0"/>
        <w:kinsoku/>
        <w:wordWrap/>
        <w:overflowPunct w:val="0"/>
        <w:topLinePunct w:val="0"/>
        <w:autoSpaceDE/>
        <w:bidi w:val="0"/>
        <w:snapToGrid/>
        <w:spacing w:after="100" w:line="500" w:lineRule="exact"/>
        <w:ind w:left="0" w:firstLine="560" w:firstLineChars="200"/>
        <w:textAlignment w:val="auto"/>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1.1.1坚持党的全面领导，依法治教、依法办学、依法治校，围绕国家战略需求培养担当民族复兴大任的时代新人情况。</w:t>
      </w:r>
    </w:p>
    <w:p>
      <w:pPr>
        <w:keepNext w:val="0"/>
        <w:keepLines w:val="0"/>
        <w:pageBreakBefore w:val="0"/>
        <w:widowControl w:val="0"/>
        <w:kinsoku/>
        <w:wordWrap/>
        <w:overflowPunct w:val="0"/>
        <w:topLinePunct w:val="0"/>
        <w:autoSpaceDE/>
        <w:bidi w:val="0"/>
        <w:snapToGrid/>
        <w:spacing w:before="0" w:line="500" w:lineRule="exact"/>
        <w:ind w:left="0" w:firstLine="562" w:firstLineChars="200"/>
        <w:textAlignment w:val="auto"/>
        <w:rPr>
          <w:rFonts w:hint="eastAsia" w:ascii="宋体" w:hAnsi="宋体" w:eastAsia="宋体" w:cs="宋体"/>
          <w:b/>
          <w:bCs/>
          <w:kern w:val="2"/>
          <w:sz w:val="28"/>
          <w:szCs w:val="28"/>
          <w:highlight w:val="yellow"/>
          <w:lang w:val="en-US" w:eastAsia="zh-CN" w:bidi="ar-SA"/>
        </w:rPr>
      </w:pPr>
      <w:r>
        <w:rPr>
          <w:rFonts w:hint="eastAsia" w:ascii="宋体" w:hAnsi="宋体" w:eastAsia="宋体" w:cs="宋体"/>
          <w:b/>
          <w:bCs/>
          <w:kern w:val="2"/>
          <w:sz w:val="28"/>
          <w:szCs w:val="28"/>
          <w:highlight w:val="yellow"/>
          <w:lang w:val="en-US" w:eastAsia="zh-CN" w:bidi="ar-SA"/>
        </w:rPr>
        <w:t>重点阐述：</w:t>
      </w:r>
    </w:p>
    <w:p>
      <w:pPr>
        <w:keepNext w:val="0"/>
        <w:keepLines w:val="0"/>
        <w:pageBreakBefore w:val="0"/>
        <w:widowControl w:val="0"/>
        <w:numPr>
          <w:ilvl w:val="0"/>
          <w:numId w:val="0"/>
        </w:numPr>
        <w:kinsoku/>
        <w:wordWrap/>
        <w:overflowPunct w:val="0"/>
        <w:topLinePunct w:val="0"/>
        <w:autoSpaceDE/>
        <w:bidi w:val="0"/>
        <w:snapToGrid/>
        <w:spacing w:before="40" w:line="500" w:lineRule="exact"/>
        <w:ind w:firstLine="564" w:firstLineChars="200"/>
        <w:textAlignment w:val="auto"/>
        <w:rPr>
          <w:rFonts w:hint="eastAsia" w:ascii="Times New Roman" w:hAnsi="Times New Roman"/>
          <w:spacing w:val="1"/>
          <w:sz w:val="28"/>
          <w:szCs w:val="28"/>
          <w:highlight w:val="yellow"/>
          <w:lang w:eastAsia="zh-CN"/>
        </w:rPr>
      </w:pPr>
      <w:r>
        <w:rPr>
          <w:rFonts w:ascii="Times New Roman" w:hAnsi="Times New Roman"/>
          <w:spacing w:val="1"/>
          <w:sz w:val="28"/>
          <w:szCs w:val="28"/>
          <w:highlight w:val="yellow"/>
        </w:rPr>
        <w:t>学院是如何</w:t>
      </w:r>
      <w:r>
        <w:rPr>
          <w:rFonts w:hint="eastAsia" w:ascii="Times New Roman" w:hAnsi="Times New Roman"/>
          <w:spacing w:val="1"/>
          <w:sz w:val="28"/>
          <w:szCs w:val="28"/>
          <w:highlight w:val="yellow"/>
          <w:lang w:val="en-US" w:eastAsia="zh-CN"/>
        </w:rPr>
        <w:t>依据学校规定，</w:t>
      </w:r>
      <w:r>
        <w:rPr>
          <w:rFonts w:ascii="Times New Roman" w:hAnsi="Times New Roman"/>
          <w:spacing w:val="1"/>
          <w:sz w:val="28"/>
          <w:szCs w:val="28"/>
          <w:highlight w:val="yellow"/>
        </w:rPr>
        <w:t>坚持以习近平新时代中国特色社会主义思想为指导，坚持党的全面领导，全面贯彻党的教育方针，</w:t>
      </w:r>
      <w:r>
        <w:rPr>
          <w:rFonts w:hint="eastAsia" w:ascii="Times New Roman" w:hAnsi="Times New Roman"/>
          <w:spacing w:val="1"/>
          <w:sz w:val="28"/>
          <w:szCs w:val="28"/>
          <w:highlight w:val="yellow"/>
          <w:lang w:val="en-US" w:eastAsia="zh-CN"/>
        </w:rPr>
        <w:t>按照学校办学定位、政策文件等，</w:t>
      </w:r>
      <w:r>
        <w:rPr>
          <w:rFonts w:ascii="Times New Roman" w:hAnsi="Times New Roman"/>
          <w:spacing w:val="1"/>
          <w:sz w:val="28"/>
          <w:szCs w:val="28"/>
          <w:highlight w:val="yellow"/>
        </w:rPr>
        <w:t>培养担当民族复兴大任的时代新人，所采取的举措及取得的成效，特别是党的全面领导对</w:t>
      </w:r>
      <w:r>
        <w:rPr>
          <w:rFonts w:hint="default" w:ascii="Times New Roman" w:hAnsi="Times New Roman"/>
          <w:spacing w:val="1"/>
          <w:sz w:val="28"/>
          <w:szCs w:val="28"/>
          <w:highlight w:val="yellow"/>
          <w:lang w:val="en-US" w:eastAsia="zh-CN"/>
        </w:rPr>
        <w:t>学院</w:t>
      </w:r>
      <w:r>
        <w:rPr>
          <w:rFonts w:ascii="Times New Roman" w:hAnsi="Times New Roman"/>
          <w:spacing w:val="1"/>
          <w:sz w:val="28"/>
          <w:szCs w:val="28"/>
          <w:highlight w:val="yellow"/>
        </w:rPr>
        <w:t>高质量发展的引领作用</w:t>
      </w:r>
      <w:r>
        <w:rPr>
          <w:rFonts w:hint="default" w:ascii="Times New Roman" w:hAnsi="Times New Roman"/>
          <w:spacing w:val="1"/>
          <w:sz w:val="28"/>
          <w:szCs w:val="28"/>
          <w:highlight w:val="yellow"/>
          <w:lang w:eastAsia="zh-CN"/>
        </w:rPr>
        <w:t>（</w:t>
      </w:r>
      <w:r>
        <w:rPr>
          <w:rFonts w:hint="default" w:ascii="Times New Roman" w:hAnsi="Times New Roman"/>
          <w:spacing w:val="1"/>
          <w:sz w:val="28"/>
          <w:szCs w:val="28"/>
          <w:highlight w:val="yellow"/>
          <w:lang w:val="en-US" w:eastAsia="zh-CN"/>
        </w:rPr>
        <w:t>党的领导的全面性</w:t>
      </w:r>
      <w:r>
        <w:rPr>
          <w:rFonts w:hint="default" w:ascii="Times New Roman" w:hAnsi="Times New Roman"/>
          <w:spacing w:val="1"/>
          <w:sz w:val="28"/>
          <w:szCs w:val="28"/>
          <w:highlight w:val="yellow"/>
          <w:lang w:eastAsia="zh-CN"/>
        </w:rPr>
        <w:t>）。</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1.1.2坚持社会主义办学方向、贯彻落实立德树人根本任务、把立德树人成效作为检验一切工作根本标准情况。</w:t>
      </w:r>
    </w:p>
    <w:p>
      <w:pPr>
        <w:keepNext w:val="0"/>
        <w:keepLines w:val="0"/>
        <w:pageBreakBefore w:val="0"/>
        <w:widowControl w:val="0"/>
        <w:kinsoku/>
        <w:wordWrap/>
        <w:overflowPunct w:val="0"/>
        <w:topLinePunct w:val="0"/>
        <w:autoSpaceDE/>
        <w:bidi w:val="0"/>
        <w:snapToGrid/>
        <w:spacing w:before="40" w:line="500" w:lineRule="exact"/>
        <w:ind w:left="0" w:firstLine="562" w:firstLineChars="200"/>
        <w:textAlignment w:val="auto"/>
        <w:rPr>
          <w:rFonts w:hint="eastAsia" w:ascii="宋体" w:hAnsi="宋体" w:eastAsia="宋体" w:cs="宋体"/>
          <w:b/>
          <w:bCs/>
          <w:kern w:val="2"/>
          <w:sz w:val="28"/>
          <w:szCs w:val="28"/>
          <w:highlight w:val="yellow"/>
          <w:lang w:val="en-US" w:eastAsia="zh-CN" w:bidi="ar-SA"/>
        </w:rPr>
      </w:pPr>
      <w:r>
        <w:rPr>
          <w:rFonts w:hint="eastAsia" w:ascii="宋体" w:hAnsi="宋体" w:eastAsia="宋体" w:cs="宋体"/>
          <w:b/>
          <w:bCs/>
          <w:kern w:val="2"/>
          <w:sz w:val="28"/>
          <w:szCs w:val="28"/>
          <w:highlight w:val="yellow"/>
          <w:lang w:val="en-US" w:eastAsia="zh-CN" w:bidi="ar-SA"/>
        </w:rPr>
        <w:t>重点阐述：</w:t>
      </w:r>
    </w:p>
    <w:p>
      <w:pPr>
        <w:keepNext w:val="0"/>
        <w:keepLines w:val="0"/>
        <w:pageBreakBefore w:val="0"/>
        <w:widowControl w:val="0"/>
        <w:numPr>
          <w:ilvl w:val="0"/>
          <w:numId w:val="0"/>
        </w:numPr>
        <w:kinsoku/>
        <w:wordWrap/>
        <w:overflowPunct w:val="0"/>
        <w:topLinePunct w:val="0"/>
        <w:autoSpaceDE/>
        <w:bidi w:val="0"/>
        <w:snapToGrid/>
        <w:spacing w:before="40" w:line="500" w:lineRule="exact"/>
        <w:ind w:firstLine="564" w:firstLineChars="200"/>
        <w:textAlignment w:val="auto"/>
        <w:rPr>
          <w:rFonts w:hint="default" w:ascii="Times New Roman" w:hAnsi="Times New Roman" w:eastAsia="黑体" w:cs="Times New Roman"/>
          <w:sz w:val="28"/>
          <w:szCs w:val="28"/>
          <w:lang w:val="en-US" w:eastAsia="zh-CN"/>
        </w:rPr>
      </w:pPr>
      <w:r>
        <w:rPr>
          <w:rFonts w:ascii="Times New Roman" w:hAnsi="Times New Roman"/>
          <w:spacing w:val="1"/>
          <w:sz w:val="28"/>
          <w:szCs w:val="28"/>
          <w:highlight w:val="yellow"/>
        </w:rPr>
        <w:t>学院是如何</w:t>
      </w:r>
      <w:r>
        <w:rPr>
          <w:rFonts w:hint="eastAsia" w:ascii="Times New Roman" w:hAnsi="Times New Roman"/>
          <w:spacing w:val="1"/>
          <w:sz w:val="28"/>
          <w:szCs w:val="28"/>
          <w:highlight w:val="yellow"/>
          <w:lang w:val="en-US" w:eastAsia="zh-CN"/>
        </w:rPr>
        <w:t>依据学校规定，</w:t>
      </w:r>
      <w:r>
        <w:rPr>
          <w:rFonts w:ascii="Times New Roman" w:hAnsi="Times New Roman"/>
          <w:spacing w:val="1"/>
          <w:sz w:val="28"/>
          <w:szCs w:val="28"/>
          <w:highlight w:val="yellow"/>
        </w:rPr>
        <w:t>坚持社会主义办学方向、贯彻落实立德树人根本任务的，是否把立德树人成效作为检验</w:t>
      </w:r>
      <w:r>
        <w:rPr>
          <w:rFonts w:hint="eastAsia" w:ascii="Times New Roman" w:hAnsi="Times New Roman"/>
          <w:spacing w:val="1"/>
          <w:sz w:val="28"/>
          <w:szCs w:val="28"/>
          <w:highlight w:val="yellow"/>
          <w:lang w:val="en-US" w:eastAsia="zh-CN"/>
        </w:rPr>
        <w:t>学院</w:t>
      </w:r>
      <w:r>
        <w:rPr>
          <w:rFonts w:ascii="Times New Roman" w:hAnsi="Times New Roman"/>
          <w:spacing w:val="1"/>
          <w:sz w:val="28"/>
          <w:szCs w:val="28"/>
          <w:highlight w:val="yellow"/>
        </w:rPr>
        <w:t>工作的根本标准，如何体现，所采取的具体举措及取得的成效</w:t>
      </w:r>
      <w:r>
        <w:rPr>
          <w:rFonts w:hint="eastAsia" w:ascii="Times New Roman" w:hAnsi="Times New Roman"/>
          <w:b/>
          <w:bCs/>
          <w:color w:val="FF0000"/>
          <w:spacing w:val="1"/>
          <w:sz w:val="28"/>
          <w:szCs w:val="28"/>
          <w:highlight w:val="yellow"/>
          <w:lang w:eastAsia="zh-CN"/>
        </w:rPr>
        <w:t>（</w:t>
      </w:r>
      <w:r>
        <w:rPr>
          <w:rStyle w:val="19"/>
          <w:rFonts w:hint="eastAsia" w:ascii="宋体" w:hAnsi="宋体" w:eastAsia="宋体" w:cs="宋体"/>
          <w:sz w:val="28"/>
          <w:szCs w:val="28"/>
          <w:highlight w:val="yellow"/>
          <w:lang w:val="en-US" w:eastAsia="zh-CN" w:bidi="ar"/>
        </w:rPr>
        <w:t>党的领导的有效性</w:t>
      </w:r>
      <w:r>
        <w:rPr>
          <w:rFonts w:hint="eastAsia" w:ascii="Times New Roman" w:hAnsi="Times New Roman"/>
          <w:b/>
          <w:bCs/>
          <w:color w:val="FF0000"/>
          <w:spacing w:val="1"/>
          <w:sz w:val="28"/>
          <w:szCs w:val="28"/>
          <w:highlight w:val="yellow"/>
          <w:lang w:eastAsia="zh-CN"/>
        </w:rPr>
        <w:t>）</w:t>
      </w:r>
      <w:r>
        <w:rPr>
          <w:rFonts w:hint="eastAsia" w:ascii="Times New Roman" w:hAnsi="Times New Roman" w:cs="Times New Roman"/>
          <w:spacing w:val="1"/>
          <w:sz w:val="28"/>
          <w:szCs w:val="28"/>
          <w:highlight w:val="yellow"/>
          <w:lang w:val="en-US" w:eastAsia="zh-CN"/>
        </w:rPr>
        <w:t>。</w:t>
      </w:r>
    </w:p>
    <w:p>
      <w:pPr>
        <w:keepNext w:val="0"/>
        <w:keepLines w:val="0"/>
        <w:pageBreakBefore w:val="0"/>
        <w:widowControl w:val="0"/>
        <w:kinsoku/>
        <w:wordWrap/>
        <w:overflowPunct w:val="0"/>
        <w:topLinePunct w:val="0"/>
        <w:autoSpaceDE/>
        <w:bidi w:val="0"/>
        <w:snapToGrid/>
        <w:spacing w:before="40" w:line="500" w:lineRule="exact"/>
        <w:ind w:left="0" w:firstLine="560" w:firstLineChars="200"/>
        <w:textAlignment w:val="auto"/>
        <w:rPr>
          <w:rFonts w:hint="eastAsia" w:ascii="Times New Roman" w:hAnsi="Times New Roman"/>
          <w:spacing w:val="1"/>
          <w:sz w:val="28"/>
          <w:szCs w:val="28"/>
          <w:highlight w:val="yellow"/>
          <w:lang w:val="en-US" w:eastAsia="zh-CN"/>
        </w:rPr>
      </w:pPr>
      <w:r>
        <w:rPr>
          <w:rFonts w:ascii="Times New Roman" w:hAnsi="Times New Roman" w:eastAsia="黑体" w:cs="Times New Roman"/>
          <w:kern w:val="2"/>
          <w:sz w:val="28"/>
          <w:szCs w:val="28"/>
          <w:highlight w:val="yellow"/>
          <w:lang w:val="en-US" w:eastAsia="zh-CN" w:bidi="ar-SA"/>
        </w:rPr>
        <w:t>支撑材料目录：</w:t>
      </w:r>
      <w:r>
        <w:rPr>
          <w:rFonts w:ascii="Times New Roman" w:hAnsi="Times New Roman"/>
          <w:spacing w:val="1"/>
          <w:sz w:val="28"/>
          <w:szCs w:val="28"/>
          <w:highlight w:val="yellow"/>
        </w:rPr>
        <w:t>列出能够证明上述自评结果的相关材料目录，包括学院在加强党的领导</w:t>
      </w:r>
      <w:r>
        <w:rPr>
          <w:rFonts w:hint="eastAsia" w:ascii="Times New Roman" w:hAnsi="Times New Roman"/>
          <w:spacing w:val="1"/>
          <w:sz w:val="28"/>
          <w:szCs w:val="28"/>
          <w:highlight w:val="yellow"/>
          <w:lang w:eastAsia="zh-CN"/>
        </w:rPr>
        <w:t>、</w:t>
      </w:r>
      <w:r>
        <w:rPr>
          <w:rFonts w:ascii="Times New Roman" w:hAnsi="Times New Roman"/>
          <w:spacing w:val="1"/>
          <w:sz w:val="28"/>
          <w:szCs w:val="28"/>
          <w:highlight w:val="yellow"/>
        </w:rPr>
        <w:t>贯彻落实立德树人根本任务方面的</w:t>
      </w:r>
      <w:r>
        <w:rPr>
          <w:rFonts w:hint="eastAsia" w:ascii="Times New Roman" w:hAnsi="Times New Roman"/>
          <w:spacing w:val="1"/>
          <w:sz w:val="28"/>
          <w:szCs w:val="28"/>
          <w:highlight w:val="yellow"/>
          <w:lang w:val="en-US" w:eastAsia="zh-CN"/>
        </w:rPr>
        <w:t>措施、成效</w:t>
      </w:r>
      <w:r>
        <w:rPr>
          <w:rFonts w:ascii="Times New Roman" w:hAnsi="Times New Roman"/>
          <w:spacing w:val="1"/>
          <w:sz w:val="28"/>
          <w:szCs w:val="28"/>
          <w:highlight w:val="yellow"/>
        </w:rPr>
        <w:t>、典型案例；相关会议或宣传报道材料</w:t>
      </w:r>
      <w:r>
        <w:rPr>
          <w:rFonts w:hint="eastAsia" w:ascii="Times New Roman" w:hAnsi="Times New Roman"/>
          <w:spacing w:val="1"/>
          <w:sz w:val="28"/>
          <w:szCs w:val="28"/>
          <w:highlight w:val="yellow"/>
          <w:lang w:val="en-US" w:eastAsia="zh-CN"/>
        </w:rPr>
        <w:t>等。</w:t>
      </w:r>
    </w:p>
    <w:p>
      <w:pPr>
        <w:keepNext w:val="0"/>
        <w:keepLines w:val="0"/>
        <w:pageBreakBefore w:val="0"/>
        <w:widowControl w:val="0"/>
        <w:kinsoku/>
        <w:wordWrap/>
        <w:overflowPunct w:val="0"/>
        <w:topLinePunct w:val="0"/>
        <w:autoSpaceDE/>
        <w:bidi w:val="0"/>
        <w:snapToGrid/>
        <w:spacing w:before="40" w:line="500" w:lineRule="exact"/>
        <w:ind w:left="0" w:firstLine="564" w:firstLineChars="200"/>
        <w:textAlignment w:val="auto"/>
        <w:rPr>
          <w:rFonts w:hint="eastAsia" w:ascii="Times New Roman" w:hAnsi="Times New Roman"/>
          <w:spacing w:val="1"/>
          <w:sz w:val="28"/>
          <w:szCs w:val="28"/>
          <w:highlight w:val="yellow"/>
          <w:lang w:val="en-US" w:eastAsia="zh-CN"/>
        </w:rPr>
      </w:pPr>
    </w:p>
    <w:p>
      <w:pPr>
        <w:keepNext w:val="0"/>
        <w:keepLines w:val="0"/>
        <w:pageBreakBefore w:val="0"/>
        <w:widowControl w:val="0"/>
        <w:kinsoku/>
        <w:wordWrap/>
        <w:overflowPunct/>
        <w:topLinePunct w:val="0"/>
        <w:autoSpaceDE/>
        <w:bidi w:val="0"/>
        <w:snapToGrid/>
        <w:spacing w:before="40" w:after="40" w:line="500" w:lineRule="exact"/>
        <w:ind w:left="0" w:firstLine="560" w:firstLineChars="200"/>
        <w:textAlignment w:val="auto"/>
        <w:outlineLvl w:val="2"/>
        <w:rPr>
          <w:rFonts w:ascii="Times New Roman" w:hAnsi="Times New Roman" w:eastAsia="黑体"/>
          <w:sz w:val="28"/>
          <w:szCs w:val="28"/>
        </w:rPr>
      </w:pPr>
      <w:bookmarkStart w:id="17" w:name="_Toc30079"/>
      <w:bookmarkStart w:id="18" w:name="_Toc14009"/>
      <w:r>
        <w:rPr>
          <w:rFonts w:ascii="Times New Roman" w:hAnsi="Times New Roman" w:eastAsia="黑体"/>
          <w:sz w:val="28"/>
          <w:szCs w:val="28"/>
        </w:rPr>
        <w:t>1.2 思政教育</w:t>
      </w:r>
      <w:bookmarkEnd w:id="17"/>
      <w:bookmarkEnd w:id="18"/>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1.2.1 思想政治工作体系建设和“三全育人”工作格局建立情况</w:t>
      </w:r>
    </w:p>
    <w:p>
      <w:pPr>
        <w:keepNext w:val="0"/>
        <w:keepLines w:val="0"/>
        <w:pageBreakBefore w:val="0"/>
        <w:widowControl w:val="0"/>
        <w:kinsoku/>
        <w:wordWrap/>
        <w:overflowPunct w:val="0"/>
        <w:topLinePunct w:val="0"/>
        <w:autoSpaceDE/>
        <w:bidi w:val="0"/>
        <w:snapToGrid/>
        <w:spacing w:before="40" w:line="500" w:lineRule="exact"/>
        <w:ind w:left="0" w:firstLine="562" w:firstLineChars="200"/>
        <w:textAlignment w:val="auto"/>
        <w:rPr>
          <w:rFonts w:hint="eastAsia" w:ascii="宋体" w:hAnsi="宋体" w:eastAsia="宋体" w:cs="宋体"/>
          <w:b/>
          <w:bCs/>
          <w:kern w:val="2"/>
          <w:sz w:val="28"/>
          <w:szCs w:val="28"/>
          <w:highlight w:val="yellow"/>
          <w:lang w:val="en-US" w:eastAsia="zh-CN" w:bidi="ar-SA"/>
        </w:rPr>
      </w:pPr>
      <w:r>
        <w:rPr>
          <w:rFonts w:hint="eastAsia" w:ascii="宋体" w:hAnsi="宋体" w:eastAsia="宋体" w:cs="宋体"/>
          <w:b/>
          <w:bCs/>
          <w:kern w:val="2"/>
          <w:sz w:val="28"/>
          <w:szCs w:val="28"/>
          <w:highlight w:val="yellow"/>
          <w:lang w:val="en-US" w:eastAsia="zh-CN" w:bidi="ar-SA"/>
        </w:rPr>
        <w:t>重点阐述：</w:t>
      </w:r>
    </w:p>
    <w:p>
      <w:pPr>
        <w:keepNext w:val="0"/>
        <w:keepLines w:val="0"/>
        <w:pageBreakBefore w:val="0"/>
        <w:widowControl w:val="0"/>
        <w:kinsoku/>
        <w:wordWrap/>
        <w:overflowPunct w:val="0"/>
        <w:topLinePunct w:val="0"/>
        <w:autoSpaceDE/>
        <w:bidi w:val="0"/>
        <w:snapToGrid/>
        <w:spacing w:before="0" w:line="500" w:lineRule="exact"/>
        <w:ind w:left="0" w:firstLine="564" w:firstLineChars="200"/>
        <w:textAlignment w:val="auto"/>
        <w:rPr>
          <w:rFonts w:hint="default" w:ascii="Times New Roman" w:hAnsi="Times New Roman" w:eastAsia="宋体" w:cs="Times New Roman"/>
          <w:spacing w:val="1"/>
          <w:sz w:val="28"/>
          <w:szCs w:val="28"/>
          <w:highlight w:val="yellow"/>
          <w:lang w:val="en-US" w:eastAsia="zh-CN"/>
        </w:rPr>
      </w:pPr>
      <w:r>
        <w:rPr>
          <w:rFonts w:ascii="Times New Roman" w:hAnsi="Times New Roman"/>
          <w:spacing w:val="1"/>
          <w:sz w:val="28"/>
          <w:szCs w:val="28"/>
          <w:highlight w:val="yellow"/>
        </w:rPr>
        <w:t>学院构建思想政治教育工作体系</w:t>
      </w:r>
      <w:r>
        <w:rPr>
          <w:rFonts w:hint="eastAsia" w:ascii="Times New Roman" w:hAnsi="Times New Roman"/>
          <w:spacing w:val="1"/>
          <w:sz w:val="28"/>
          <w:szCs w:val="28"/>
          <w:highlight w:val="yellow"/>
          <w:lang w:eastAsia="zh-CN"/>
        </w:rPr>
        <w:t>，</w:t>
      </w:r>
      <w:r>
        <w:rPr>
          <w:rFonts w:ascii="Times New Roman" w:hAnsi="Times New Roman"/>
          <w:spacing w:val="1"/>
          <w:sz w:val="28"/>
          <w:szCs w:val="28"/>
          <w:highlight w:val="yellow"/>
        </w:rPr>
        <w:t>开展“三全育人”工作</w:t>
      </w:r>
      <w:r>
        <w:rPr>
          <w:rFonts w:hint="eastAsia" w:ascii="Times New Roman" w:hAnsi="Times New Roman"/>
          <w:spacing w:val="1"/>
          <w:sz w:val="28"/>
          <w:szCs w:val="28"/>
          <w:highlight w:val="yellow"/>
          <w:lang w:eastAsia="zh-CN"/>
        </w:rPr>
        <w:t>，形成全员育人、全程育人、全方位育人的工作格局</w:t>
      </w:r>
      <w:r>
        <w:rPr>
          <w:rFonts w:hint="eastAsia" w:ascii="Times New Roman" w:hAnsi="Times New Roman"/>
          <w:spacing w:val="1"/>
          <w:sz w:val="28"/>
          <w:szCs w:val="28"/>
          <w:highlight w:val="yellow"/>
          <w:lang w:val="en-US" w:eastAsia="zh-CN"/>
        </w:rPr>
        <w:t>情况及</w:t>
      </w:r>
      <w:r>
        <w:rPr>
          <w:rFonts w:ascii="Times New Roman" w:hAnsi="Times New Roman"/>
          <w:spacing w:val="1"/>
          <w:sz w:val="28"/>
          <w:szCs w:val="28"/>
          <w:highlight w:val="yellow"/>
        </w:rPr>
        <w:t>成效</w:t>
      </w:r>
      <w:r>
        <w:rPr>
          <w:rFonts w:hint="eastAsia" w:ascii="Times New Roman" w:hAnsi="Times New Roman"/>
          <w:spacing w:val="1"/>
          <w:sz w:val="28"/>
          <w:szCs w:val="28"/>
          <w:highlight w:val="yellow"/>
          <w:lang w:eastAsia="zh-CN"/>
        </w:rPr>
        <w:t>。</w:t>
      </w:r>
    </w:p>
    <w:p>
      <w:pPr>
        <w:keepNext w:val="0"/>
        <w:keepLines w:val="0"/>
        <w:pageBreakBefore w:val="0"/>
        <w:widowControl w:val="0"/>
        <w:kinsoku/>
        <w:wordWrap/>
        <w:overflowPunct w:val="0"/>
        <w:topLinePunct w:val="0"/>
        <w:autoSpaceDE/>
        <w:bidi w:val="0"/>
        <w:snapToGrid/>
        <w:spacing w:before="40" w:line="500" w:lineRule="exact"/>
        <w:ind w:left="0" w:firstLine="560" w:firstLineChars="200"/>
        <w:textAlignment w:val="auto"/>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1.2.2 “课程思政”建设与成效，课程思政示范课程、课程思政教学研究示范中心以及课程思政教学名师和团队等的建设及选树情况</w:t>
      </w:r>
    </w:p>
    <w:p>
      <w:pPr>
        <w:keepNext w:val="0"/>
        <w:keepLines w:val="0"/>
        <w:pageBreakBefore w:val="0"/>
        <w:widowControl w:val="0"/>
        <w:kinsoku/>
        <w:wordWrap/>
        <w:overflowPunct w:val="0"/>
        <w:topLinePunct w:val="0"/>
        <w:autoSpaceDE/>
        <w:bidi w:val="0"/>
        <w:snapToGrid/>
        <w:spacing w:before="40" w:line="500" w:lineRule="exact"/>
        <w:ind w:left="0" w:firstLine="562" w:firstLineChars="200"/>
        <w:textAlignment w:val="auto"/>
        <w:rPr>
          <w:rFonts w:hint="eastAsia" w:ascii="宋体" w:hAnsi="宋体" w:eastAsia="宋体" w:cs="宋体"/>
          <w:b/>
          <w:bCs/>
          <w:kern w:val="2"/>
          <w:sz w:val="28"/>
          <w:szCs w:val="28"/>
          <w:highlight w:val="yellow"/>
          <w:lang w:val="en-US" w:eastAsia="zh-CN" w:bidi="ar-SA"/>
        </w:rPr>
      </w:pPr>
      <w:r>
        <w:rPr>
          <w:rFonts w:hint="eastAsia" w:ascii="宋体" w:hAnsi="宋体" w:eastAsia="宋体" w:cs="宋体"/>
          <w:b/>
          <w:bCs/>
          <w:kern w:val="2"/>
          <w:sz w:val="28"/>
          <w:szCs w:val="28"/>
          <w:highlight w:val="yellow"/>
          <w:lang w:val="en-US" w:eastAsia="zh-CN" w:bidi="ar-SA"/>
        </w:rPr>
        <w:t>重点阐述：</w:t>
      </w:r>
    </w:p>
    <w:p>
      <w:pPr>
        <w:keepNext w:val="0"/>
        <w:keepLines w:val="0"/>
        <w:pageBreakBefore w:val="0"/>
        <w:widowControl w:val="0"/>
        <w:kinsoku/>
        <w:wordWrap/>
        <w:overflowPunct w:val="0"/>
        <w:topLinePunct w:val="0"/>
        <w:autoSpaceDE/>
        <w:bidi w:val="0"/>
        <w:snapToGrid/>
        <w:spacing w:before="40" w:line="500" w:lineRule="exact"/>
        <w:ind w:left="0" w:firstLine="564" w:firstLineChars="200"/>
        <w:textAlignment w:val="auto"/>
        <w:rPr>
          <w:rFonts w:hint="eastAsia" w:ascii="Times New Roman" w:hAnsi="Times New Roman"/>
          <w:spacing w:val="1"/>
          <w:sz w:val="28"/>
          <w:szCs w:val="28"/>
          <w:highlight w:val="yellow"/>
          <w:lang w:val="en-US" w:eastAsia="zh-CN"/>
        </w:rPr>
      </w:pPr>
      <w:r>
        <w:rPr>
          <w:rFonts w:hint="eastAsia" w:ascii="Times New Roman" w:hAnsi="Times New Roman"/>
          <w:spacing w:val="1"/>
          <w:sz w:val="28"/>
          <w:szCs w:val="28"/>
          <w:highlight w:val="yellow"/>
          <w:lang w:val="en-US" w:eastAsia="zh-CN"/>
        </w:rPr>
        <w:t>学院课程思政建设的思路、制度、措施、成效，</w:t>
      </w:r>
      <w:r>
        <w:rPr>
          <w:rFonts w:hint="eastAsia" w:ascii="Times New Roman" w:hAnsi="Times New Roman"/>
          <w:spacing w:val="1"/>
          <w:sz w:val="28"/>
          <w:szCs w:val="28"/>
          <w:highlight w:val="yellow"/>
        </w:rPr>
        <w:t>根据不同专业人才培养特点和专业能力素质要求，科学合理设计思想政治教育内容，在专业课程中有机融入思政元素，建设课程思政教学研究示范中心</w:t>
      </w:r>
      <w:r>
        <w:rPr>
          <w:rFonts w:hint="eastAsia" w:ascii="Times New Roman" w:hAnsi="Times New Roman"/>
          <w:spacing w:val="1"/>
          <w:sz w:val="28"/>
          <w:szCs w:val="28"/>
          <w:highlight w:val="yellow"/>
          <w:lang w:val="en-US" w:eastAsia="zh-CN"/>
        </w:rPr>
        <w:t>和</w:t>
      </w:r>
      <w:r>
        <w:rPr>
          <w:rFonts w:hint="eastAsia" w:ascii="Times New Roman" w:hAnsi="Times New Roman"/>
          <w:spacing w:val="1"/>
          <w:sz w:val="28"/>
          <w:szCs w:val="28"/>
          <w:highlight w:val="yellow"/>
        </w:rPr>
        <w:t>课程思政示范课程，选树课程思政教学名师和团队，形成专业课教学与思想政治理论课教学紧密结合、同向同行的育人格局</w:t>
      </w:r>
      <w:r>
        <w:rPr>
          <w:rFonts w:hint="eastAsia" w:ascii="Times New Roman" w:hAnsi="Times New Roman"/>
          <w:spacing w:val="1"/>
          <w:sz w:val="28"/>
          <w:szCs w:val="28"/>
          <w:highlight w:val="yellow"/>
          <w:lang w:val="en-US" w:eastAsia="zh-CN"/>
        </w:rPr>
        <w:t>等情况。</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1.2.3 学院对教师、学生出现思想政治、道德品质等负面问题能否及时发现和妥当处置情况</w:t>
      </w:r>
    </w:p>
    <w:p>
      <w:pPr>
        <w:keepNext w:val="0"/>
        <w:keepLines w:val="0"/>
        <w:pageBreakBefore w:val="0"/>
        <w:widowControl w:val="0"/>
        <w:kinsoku/>
        <w:wordWrap/>
        <w:overflowPunct w:val="0"/>
        <w:topLinePunct w:val="0"/>
        <w:autoSpaceDE/>
        <w:bidi w:val="0"/>
        <w:snapToGrid/>
        <w:spacing w:before="40" w:line="500" w:lineRule="exact"/>
        <w:ind w:left="0" w:firstLine="562" w:firstLineChars="200"/>
        <w:textAlignment w:val="auto"/>
        <w:rPr>
          <w:rFonts w:hint="eastAsia" w:ascii="宋体" w:hAnsi="宋体" w:eastAsia="宋体" w:cs="宋体"/>
          <w:b/>
          <w:bCs/>
          <w:kern w:val="2"/>
          <w:sz w:val="28"/>
          <w:szCs w:val="28"/>
          <w:highlight w:val="yellow"/>
          <w:lang w:val="en-US" w:eastAsia="zh-CN" w:bidi="ar-SA"/>
        </w:rPr>
      </w:pPr>
      <w:r>
        <w:rPr>
          <w:rFonts w:hint="eastAsia" w:ascii="宋体" w:hAnsi="宋体" w:eastAsia="宋体" w:cs="宋体"/>
          <w:b/>
          <w:bCs/>
          <w:kern w:val="2"/>
          <w:sz w:val="28"/>
          <w:szCs w:val="28"/>
          <w:highlight w:val="yellow"/>
          <w:lang w:val="en-US" w:eastAsia="zh-CN" w:bidi="ar-SA"/>
        </w:rPr>
        <w:t>重点阐述：</w:t>
      </w:r>
    </w:p>
    <w:p>
      <w:pPr>
        <w:keepNext w:val="0"/>
        <w:keepLines w:val="0"/>
        <w:pageBreakBefore w:val="0"/>
        <w:widowControl w:val="0"/>
        <w:kinsoku/>
        <w:wordWrap/>
        <w:overflowPunct w:val="0"/>
        <w:topLinePunct w:val="0"/>
        <w:autoSpaceDE/>
        <w:bidi w:val="0"/>
        <w:snapToGrid/>
        <w:spacing w:before="40" w:line="500" w:lineRule="exact"/>
        <w:ind w:left="0" w:firstLine="564" w:firstLineChars="200"/>
        <w:textAlignment w:val="auto"/>
        <w:rPr>
          <w:rFonts w:ascii="Times New Roman" w:hAnsi="Times New Roman"/>
          <w:b/>
          <w:bCs/>
          <w:spacing w:val="1"/>
          <w:sz w:val="28"/>
          <w:szCs w:val="28"/>
          <w:highlight w:val="yellow"/>
        </w:rPr>
      </w:pPr>
      <w:r>
        <w:rPr>
          <w:rFonts w:ascii="Times New Roman" w:hAnsi="Times New Roman"/>
          <w:spacing w:val="1"/>
          <w:sz w:val="28"/>
          <w:szCs w:val="28"/>
          <w:highlight w:val="yellow"/>
        </w:rPr>
        <w:t>学院</w:t>
      </w:r>
      <w:r>
        <w:rPr>
          <w:rFonts w:hint="eastAsia" w:ascii="Times New Roman" w:hAnsi="Times New Roman"/>
          <w:spacing w:val="1"/>
          <w:sz w:val="28"/>
          <w:szCs w:val="28"/>
          <w:highlight w:val="yellow"/>
          <w:lang w:val="en-US" w:eastAsia="zh-CN"/>
        </w:rPr>
        <w:t>建立</w:t>
      </w:r>
      <w:r>
        <w:rPr>
          <w:rFonts w:ascii="Times New Roman" w:hAnsi="Times New Roman"/>
          <w:spacing w:val="1"/>
          <w:sz w:val="28"/>
          <w:szCs w:val="28"/>
          <w:highlight w:val="yellow"/>
        </w:rPr>
        <w:t>师生</w:t>
      </w:r>
      <w:r>
        <w:rPr>
          <w:rFonts w:hint="eastAsia" w:ascii="Times New Roman" w:hAnsi="Times New Roman"/>
          <w:spacing w:val="1"/>
          <w:sz w:val="28"/>
          <w:szCs w:val="28"/>
          <w:highlight w:val="yellow"/>
          <w:lang w:val="en-US" w:eastAsia="zh-CN"/>
        </w:rPr>
        <w:t>负面问题</w:t>
      </w:r>
      <w:r>
        <w:rPr>
          <w:rFonts w:ascii="Times New Roman" w:hAnsi="Times New Roman"/>
          <w:spacing w:val="1"/>
          <w:sz w:val="28"/>
          <w:szCs w:val="28"/>
          <w:highlight w:val="yellow"/>
        </w:rPr>
        <w:t>预警机制、应对处置措施及实施情况</w:t>
      </w:r>
      <w:r>
        <w:rPr>
          <w:rFonts w:hint="eastAsia" w:ascii="Times New Roman" w:hAnsi="Times New Roman"/>
          <w:spacing w:val="1"/>
          <w:sz w:val="28"/>
          <w:szCs w:val="28"/>
          <w:highlight w:val="yellow"/>
          <w:lang w:val="en-US" w:eastAsia="zh-CN"/>
        </w:rPr>
        <w:t>等。</w:t>
      </w:r>
    </w:p>
    <w:p>
      <w:pPr>
        <w:keepNext w:val="0"/>
        <w:keepLines w:val="0"/>
        <w:pageBreakBefore w:val="0"/>
        <w:widowControl w:val="0"/>
        <w:kinsoku/>
        <w:wordWrap/>
        <w:overflowPunct w:val="0"/>
        <w:topLinePunct w:val="0"/>
        <w:autoSpaceDE/>
        <w:bidi w:val="0"/>
        <w:snapToGrid/>
        <w:spacing w:before="40" w:line="500" w:lineRule="exact"/>
        <w:ind w:left="0" w:firstLine="566" w:firstLineChars="200"/>
        <w:textAlignment w:val="auto"/>
        <w:rPr>
          <w:rFonts w:ascii="Times New Roman" w:hAnsi="Times New Roman"/>
          <w:spacing w:val="1"/>
          <w:sz w:val="28"/>
          <w:szCs w:val="28"/>
          <w:highlight w:val="yellow"/>
        </w:rPr>
      </w:pPr>
      <w:r>
        <w:rPr>
          <w:rFonts w:ascii="Times New Roman" w:hAnsi="Times New Roman"/>
          <w:b/>
          <w:bCs/>
          <w:spacing w:val="1"/>
          <w:sz w:val="28"/>
          <w:szCs w:val="28"/>
          <w:highlight w:val="yellow"/>
        </w:rPr>
        <w:t>支撑材料目录：</w:t>
      </w:r>
      <w:r>
        <w:rPr>
          <w:rFonts w:ascii="Times New Roman" w:hAnsi="Times New Roman"/>
          <w:spacing w:val="1"/>
          <w:sz w:val="28"/>
          <w:szCs w:val="28"/>
          <w:highlight w:val="yellow"/>
        </w:rPr>
        <w:t>列出能够证明上述自评结果的相关材料目录，包括学院在思政教育方面的制度文件；课程思政的典型案例；课程思政示范课程、课程思政教学研究示范中心建设等资料；师生在思想政治、道德品质等方面出现负面问题情况应对及处理情况</w:t>
      </w:r>
      <w:r>
        <w:rPr>
          <w:rFonts w:hint="eastAsia" w:ascii="Times New Roman" w:hAnsi="Times New Roman"/>
          <w:spacing w:val="1"/>
          <w:sz w:val="28"/>
          <w:szCs w:val="28"/>
          <w:highlight w:val="yellow"/>
          <w:lang w:val="en-US" w:eastAsia="zh-CN"/>
        </w:rPr>
        <w:t>。</w:t>
      </w:r>
    </w:p>
    <w:p>
      <w:pPr>
        <w:keepNext w:val="0"/>
        <w:keepLines w:val="0"/>
        <w:pageBreakBefore w:val="0"/>
        <w:widowControl w:val="0"/>
        <w:kinsoku/>
        <w:wordWrap/>
        <w:overflowPunct w:val="0"/>
        <w:topLinePunct w:val="0"/>
        <w:autoSpaceDE/>
        <w:bidi w:val="0"/>
        <w:snapToGrid/>
        <w:spacing w:before="40" w:line="500" w:lineRule="exact"/>
        <w:ind w:left="0" w:firstLine="564" w:firstLineChars="200"/>
        <w:textAlignment w:val="auto"/>
        <w:rPr>
          <w:rFonts w:ascii="Times New Roman" w:hAnsi="Times New Roman"/>
          <w:spacing w:val="1"/>
          <w:sz w:val="28"/>
          <w:szCs w:val="28"/>
        </w:rPr>
      </w:pPr>
    </w:p>
    <w:p>
      <w:pPr>
        <w:keepNext w:val="0"/>
        <w:keepLines w:val="0"/>
        <w:pageBreakBefore w:val="0"/>
        <w:widowControl w:val="0"/>
        <w:kinsoku/>
        <w:wordWrap/>
        <w:overflowPunct/>
        <w:topLinePunct w:val="0"/>
        <w:autoSpaceDE/>
        <w:bidi w:val="0"/>
        <w:snapToGrid/>
        <w:spacing w:before="40" w:after="40" w:line="500" w:lineRule="exact"/>
        <w:ind w:left="0" w:firstLine="560" w:firstLineChars="200"/>
        <w:textAlignment w:val="auto"/>
        <w:outlineLvl w:val="2"/>
        <w:rPr>
          <w:rFonts w:ascii="Times New Roman" w:hAnsi="Times New Roman" w:eastAsia="黑体"/>
          <w:sz w:val="28"/>
          <w:szCs w:val="28"/>
        </w:rPr>
      </w:pPr>
      <w:bookmarkStart w:id="19" w:name="_Toc8316"/>
      <w:bookmarkStart w:id="20" w:name="_Toc4001"/>
      <w:r>
        <w:rPr>
          <w:rFonts w:ascii="Times New Roman" w:hAnsi="Times New Roman" w:eastAsia="黑体"/>
          <w:sz w:val="28"/>
          <w:szCs w:val="28"/>
        </w:rPr>
        <w:t>1.3 本科地位</w:t>
      </w:r>
      <w:bookmarkEnd w:id="19"/>
      <w:bookmarkEnd w:id="20"/>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ascii="Times New Roman" w:hAnsi="Times New Roman" w:eastAsia="黑体"/>
          <w:sz w:val="28"/>
          <w:szCs w:val="28"/>
        </w:rPr>
      </w:pPr>
      <w:r>
        <w:rPr>
          <w:rFonts w:hint="eastAsia" w:ascii="Times New Roman" w:hAnsi="Times New Roman" w:eastAsia="黑体"/>
          <w:sz w:val="28"/>
          <w:szCs w:val="28"/>
        </w:rPr>
        <w:t xml:space="preserve">1.3.1 </w:t>
      </w:r>
      <w:r>
        <w:rPr>
          <w:rFonts w:hint="eastAsia" w:ascii="Times New Roman" w:hAnsi="Times New Roman" w:eastAsia="黑体"/>
          <w:sz w:val="28"/>
          <w:szCs w:val="28"/>
          <w:lang w:val="en-US" w:eastAsia="zh-CN"/>
        </w:rPr>
        <w:t>学院</w:t>
      </w:r>
      <w:r>
        <w:rPr>
          <w:rFonts w:hint="eastAsia" w:ascii="Times New Roman" w:hAnsi="Times New Roman" w:eastAsia="黑体"/>
          <w:sz w:val="28"/>
          <w:szCs w:val="28"/>
        </w:rPr>
        <w:t>“以本为本”落实情况</w:t>
      </w:r>
    </w:p>
    <w:p>
      <w:pPr>
        <w:keepNext w:val="0"/>
        <w:keepLines w:val="0"/>
        <w:pageBreakBefore w:val="0"/>
        <w:widowControl w:val="0"/>
        <w:kinsoku/>
        <w:wordWrap/>
        <w:overflowPunct w:val="0"/>
        <w:topLinePunct w:val="0"/>
        <w:autoSpaceDE/>
        <w:bidi w:val="0"/>
        <w:snapToGrid/>
        <w:spacing w:before="40" w:line="500" w:lineRule="exact"/>
        <w:ind w:left="0" w:firstLine="562" w:firstLineChars="200"/>
        <w:textAlignment w:val="auto"/>
        <w:rPr>
          <w:rFonts w:hint="eastAsia" w:ascii="宋体" w:hAnsi="宋体" w:eastAsia="宋体" w:cs="宋体"/>
          <w:b/>
          <w:bCs/>
          <w:kern w:val="2"/>
          <w:sz w:val="28"/>
          <w:szCs w:val="28"/>
          <w:highlight w:val="yellow"/>
          <w:lang w:val="en-US" w:eastAsia="zh-CN" w:bidi="ar-SA"/>
        </w:rPr>
      </w:pPr>
      <w:r>
        <w:rPr>
          <w:rFonts w:hint="eastAsia" w:ascii="宋体" w:hAnsi="宋体" w:eastAsia="宋体" w:cs="宋体"/>
          <w:b/>
          <w:bCs/>
          <w:kern w:val="2"/>
          <w:sz w:val="28"/>
          <w:szCs w:val="28"/>
          <w:highlight w:val="yellow"/>
          <w:lang w:val="en-US" w:eastAsia="zh-CN" w:bidi="ar-SA"/>
        </w:rPr>
        <w:t>重点阐述：</w:t>
      </w:r>
    </w:p>
    <w:p>
      <w:pPr>
        <w:keepNext w:val="0"/>
        <w:keepLines w:val="0"/>
        <w:pageBreakBefore w:val="0"/>
        <w:widowControl w:val="0"/>
        <w:kinsoku/>
        <w:wordWrap/>
        <w:overflowPunct w:val="0"/>
        <w:topLinePunct w:val="0"/>
        <w:autoSpaceDE/>
        <w:bidi w:val="0"/>
        <w:snapToGrid/>
        <w:spacing w:before="40" w:line="500" w:lineRule="exact"/>
        <w:ind w:left="0" w:firstLine="564" w:firstLineChars="200"/>
        <w:textAlignment w:val="auto"/>
        <w:rPr>
          <w:rFonts w:ascii="Times New Roman" w:hAnsi="Times New Roman"/>
          <w:spacing w:val="1"/>
          <w:sz w:val="28"/>
          <w:szCs w:val="28"/>
          <w:highlight w:val="yellow"/>
        </w:rPr>
      </w:pPr>
      <w:r>
        <w:rPr>
          <w:rFonts w:ascii="Times New Roman" w:hAnsi="Times New Roman"/>
          <w:spacing w:val="1"/>
          <w:sz w:val="28"/>
          <w:szCs w:val="28"/>
          <w:highlight w:val="yellow"/>
        </w:rPr>
        <w:t>学院</w:t>
      </w:r>
      <w:r>
        <w:rPr>
          <w:rFonts w:hint="eastAsia" w:ascii="Times New Roman" w:hAnsi="Times New Roman"/>
          <w:spacing w:val="1"/>
          <w:sz w:val="28"/>
          <w:szCs w:val="28"/>
          <w:highlight w:val="yellow"/>
          <w:lang w:val="en-US" w:eastAsia="zh-CN"/>
        </w:rPr>
        <w:t>重视、</w:t>
      </w:r>
      <w:r>
        <w:rPr>
          <w:rFonts w:ascii="Times New Roman" w:hAnsi="Times New Roman"/>
          <w:spacing w:val="1"/>
          <w:sz w:val="28"/>
          <w:szCs w:val="28"/>
          <w:highlight w:val="yellow"/>
        </w:rPr>
        <w:t>坚持“以本为本”</w:t>
      </w:r>
      <w:r>
        <w:rPr>
          <w:rFonts w:hint="eastAsia" w:ascii="Times New Roman" w:hAnsi="Times New Roman"/>
          <w:spacing w:val="1"/>
          <w:sz w:val="28"/>
          <w:szCs w:val="28"/>
          <w:highlight w:val="yellow"/>
          <w:lang w:eastAsia="zh-CN"/>
        </w:rPr>
        <w:t>（</w:t>
      </w:r>
      <w:r>
        <w:rPr>
          <w:rFonts w:hint="eastAsia" w:ascii="Times New Roman" w:hAnsi="Times New Roman"/>
          <w:spacing w:val="1"/>
          <w:sz w:val="28"/>
          <w:szCs w:val="28"/>
          <w:highlight w:val="yellow"/>
          <w:lang w:val="en-US" w:eastAsia="zh-CN"/>
        </w:rPr>
        <w:t>学院领导主动谋划、全体负责、分工落实</w:t>
      </w:r>
      <w:r>
        <w:rPr>
          <w:rFonts w:hint="eastAsia" w:ascii="Times New Roman" w:hAnsi="Times New Roman"/>
          <w:spacing w:val="1"/>
          <w:sz w:val="28"/>
          <w:szCs w:val="28"/>
          <w:highlight w:val="yellow"/>
          <w:lang w:eastAsia="zh-CN"/>
        </w:rPr>
        <w:t>）</w:t>
      </w:r>
      <w:r>
        <w:rPr>
          <w:rFonts w:ascii="Times New Roman" w:hAnsi="Times New Roman"/>
          <w:spacing w:val="1"/>
          <w:sz w:val="28"/>
          <w:szCs w:val="28"/>
          <w:highlight w:val="yellow"/>
        </w:rPr>
        <w:t>，把本科教育放在人才培养的核心地位、教育教学的基础地位、新时代教育发展的前沿地位</w:t>
      </w:r>
      <w:r>
        <w:rPr>
          <w:rFonts w:hint="eastAsia" w:ascii="Times New Roman" w:hAnsi="Times New Roman"/>
          <w:spacing w:val="1"/>
          <w:sz w:val="28"/>
          <w:szCs w:val="28"/>
          <w:highlight w:val="yellow"/>
          <w:lang w:eastAsia="zh-CN"/>
        </w:rPr>
        <w:t>，</w:t>
      </w:r>
      <w:r>
        <w:rPr>
          <w:rFonts w:ascii="Times New Roman" w:hAnsi="Times New Roman"/>
          <w:spacing w:val="1"/>
          <w:sz w:val="28"/>
          <w:szCs w:val="28"/>
          <w:highlight w:val="yellow"/>
        </w:rPr>
        <w:t>所采取的举措</w:t>
      </w:r>
      <w:r>
        <w:rPr>
          <w:rFonts w:hint="eastAsia" w:ascii="Times New Roman" w:hAnsi="Times New Roman"/>
          <w:spacing w:val="1"/>
          <w:sz w:val="28"/>
          <w:szCs w:val="28"/>
          <w:highlight w:val="yellow"/>
          <w:lang w:eastAsia="zh-CN"/>
        </w:rPr>
        <w:t>、</w:t>
      </w:r>
      <w:r>
        <w:rPr>
          <w:rFonts w:ascii="Times New Roman" w:hAnsi="Times New Roman"/>
          <w:spacing w:val="1"/>
          <w:sz w:val="28"/>
          <w:szCs w:val="28"/>
          <w:highlight w:val="yellow"/>
        </w:rPr>
        <w:t>成效。</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1.3.2 “四个回归”的实现情况，推进学生刻苦读书学习、教师潜心教书育人、学校倾心培养社会主义建设者和接班人等方面的举措与成效</w:t>
      </w:r>
    </w:p>
    <w:p>
      <w:pPr>
        <w:keepNext w:val="0"/>
        <w:keepLines w:val="0"/>
        <w:pageBreakBefore w:val="0"/>
        <w:widowControl w:val="0"/>
        <w:kinsoku/>
        <w:wordWrap/>
        <w:overflowPunct w:val="0"/>
        <w:topLinePunct w:val="0"/>
        <w:autoSpaceDE/>
        <w:bidi w:val="0"/>
        <w:snapToGrid/>
        <w:spacing w:before="40" w:line="500" w:lineRule="exact"/>
        <w:ind w:left="0" w:firstLine="562" w:firstLineChars="200"/>
        <w:textAlignment w:val="auto"/>
        <w:rPr>
          <w:rFonts w:hint="eastAsia" w:ascii="宋体" w:hAnsi="宋体" w:eastAsia="宋体" w:cs="宋体"/>
          <w:b/>
          <w:bCs/>
          <w:kern w:val="2"/>
          <w:sz w:val="28"/>
          <w:szCs w:val="28"/>
          <w:highlight w:val="yellow"/>
          <w:lang w:val="en-US" w:eastAsia="zh-CN" w:bidi="ar-SA"/>
        </w:rPr>
      </w:pPr>
      <w:r>
        <w:rPr>
          <w:rFonts w:hint="eastAsia" w:ascii="宋体" w:hAnsi="宋体" w:eastAsia="宋体" w:cs="宋体"/>
          <w:b/>
          <w:bCs/>
          <w:kern w:val="2"/>
          <w:sz w:val="28"/>
          <w:szCs w:val="28"/>
          <w:highlight w:val="yellow"/>
          <w:lang w:val="en-US" w:eastAsia="zh-CN" w:bidi="ar-SA"/>
        </w:rPr>
        <w:t>重点阐述：</w:t>
      </w:r>
    </w:p>
    <w:p>
      <w:pPr>
        <w:keepNext w:val="0"/>
        <w:keepLines w:val="0"/>
        <w:pageBreakBefore w:val="0"/>
        <w:widowControl w:val="0"/>
        <w:kinsoku/>
        <w:wordWrap/>
        <w:overflowPunct w:val="0"/>
        <w:topLinePunct w:val="0"/>
        <w:autoSpaceDE/>
        <w:bidi w:val="0"/>
        <w:snapToGrid/>
        <w:spacing w:before="40" w:line="500" w:lineRule="exact"/>
        <w:ind w:left="0" w:firstLine="564" w:firstLineChars="200"/>
        <w:textAlignment w:val="auto"/>
        <w:rPr>
          <w:rFonts w:ascii="Times New Roman" w:hAnsi="Times New Roman"/>
          <w:b/>
          <w:bCs/>
          <w:spacing w:val="1"/>
          <w:sz w:val="28"/>
          <w:szCs w:val="28"/>
          <w:highlight w:val="yellow"/>
        </w:rPr>
      </w:pPr>
      <w:r>
        <w:rPr>
          <w:rFonts w:ascii="Times New Roman" w:hAnsi="Times New Roman" w:eastAsia="宋体" w:cs="Times New Roman"/>
          <w:spacing w:val="1"/>
          <w:sz w:val="28"/>
          <w:szCs w:val="28"/>
          <w:highlight w:val="yellow"/>
        </w:rPr>
        <w:t>学院是否已落实了“四个回归”？如何体现？学院在引导学生</w:t>
      </w:r>
      <w:r>
        <w:rPr>
          <w:rFonts w:hint="eastAsia" w:ascii="Times New Roman" w:hAnsi="Times New Roman" w:eastAsia="宋体" w:cs="Times New Roman"/>
          <w:spacing w:val="1"/>
          <w:sz w:val="28"/>
          <w:szCs w:val="28"/>
          <w:highlight w:val="yellow"/>
          <w:lang w:val="en-US" w:eastAsia="zh-CN"/>
        </w:rPr>
        <w:t>求真问学、刻苦努力学习等方面所采取的措施、取得的成效</w:t>
      </w:r>
      <w:r>
        <w:rPr>
          <w:rFonts w:ascii="Times New Roman" w:hAnsi="Times New Roman" w:eastAsia="宋体" w:cs="Times New Roman"/>
          <w:spacing w:val="1"/>
          <w:sz w:val="28"/>
          <w:szCs w:val="28"/>
          <w:highlight w:val="yellow"/>
        </w:rPr>
        <w:t>，</w:t>
      </w:r>
      <w:r>
        <w:rPr>
          <w:rFonts w:hint="eastAsia" w:ascii="Times New Roman" w:hAnsi="Times New Roman" w:eastAsia="宋体" w:cs="Times New Roman"/>
          <w:spacing w:val="1"/>
          <w:sz w:val="28"/>
          <w:szCs w:val="28"/>
          <w:highlight w:val="yellow"/>
          <w:lang w:val="en-US" w:eastAsia="zh-CN"/>
        </w:rPr>
        <w:t>保证</w:t>
      </w:r>
      <w:r>
        <w:rPr>
          <w:rFonts w:hint="default" w:ascii="Times New Roman" w:hAnsi="Times New Roman" w:eastAsia="宋体" w:cs="Times New Roman"/>
          <w:spacing w:val="1"/>
          <w:sz w:val="28"/>
          <w:szCs w:val="28"/>
          <w:highlight w:val="yellow"/>
          <w:lang w:val="en-US" w:eastAsia="zh-CN"/>
        </w:rPr>
        <w:t>学生学习投入</w:t>
      </w:r>
      <w:r>
        <w:rPr>
          <w:rFonts w:hint="eastAsia" w:ascii="Times New Roman" w:hAnsi="Times New Roman" w:eastAsia="宋体" w:cs="Times New Roman"/>
          <w:spacing w:val="1"/>
          <w:sz w:val="28"/>
          <w:szCs w:val="28"/>
          <w:highlight w:val="yellow"/>
          <w:lang w:val="en-US" w:eastAsia="zh-CN"/>
        </w:rPr>
        <w:t>，学风好</w:t>
      </w:r>
      <w:r>
        <w:rPr>
          <w:rFonts w:hint="default" w:ascii="Times New Roman" w:hAnsi="Times New Roman" w:eastAsia="宋体" w:cs="Times New Roman"/>
          <w:spacing w:val="1"/>
          <w:sz w:val="28"/>
          <w:szCs w:val="28"/>
          <w:highlight w:val="yellow"/>
          <w:lang w:val="en-US" w:eastAsia="zh-CN"/>
        </w:rPr>
        <w:t>。</w:t>
      </w:r>
      <w:r>
        <w:rPr>
          <w:rFonts w:ascii="Times New Roman" w:hAnsi="Times New Roman" w:eastAsia="宋体" w:cs="Times New Roman"/>
          <w:spacing w:val="1"/>
          <w:sz w:val="28"/>
          <w:szCs w:val="28"/>
          <w:highlight w:val="yellow"/>
        </w:rPr>
        <w:t>引导教师热爱教学、倾心教学、研究教学，潜心教书育人方面所采取的举措</w:t>
      </w:r>
      <w:r>
        <w:rPr>
          <w:rFonts w:hint="eastAsia" w:ascii="Times New Roman" w:hAnsi="Times New Roman" w:eastAsia="宋体" w:cs="Times New Roman"/>
          <w:spacing w:val="1"/>
          <w:sz w:val="28"/>
          <w:szCs w:val="28"/>
          <w:highlight w:val="yellow"/>
          <w:lang w:eastAsia="zh-CN"/>
        </w:rPr>
        <w:t>、</w:t>
      </w:r>
      <w:r>
        <w:rPr>
          <w:rFonts w:hint="eastAsia" w:ascii="Times New Roman" w:hAnsi="Times New Roman" w:eastAsia="宋体" w:cs="Times New Roman"/>
          <w:spacing w:val="1"/>
          <w:sz w:val="28"/>
          <w:szCs w:val="28"/>
          <w:highlight w:val="yellow"/>
          <w:lang w:val="en-US" w:eastAsia="zh-CN"/>
        </w:rPr>
        <w:t>取得的</w:t>
      </w:r>
      <w:r>
        <w:rPr>
          <w:rFonts w:ascii="Times New Roman" w:hAnsi="Times New Roman" w:eastAsia="宋体" w:cs="Times New Roman"/>
          <w:spacing w:val="1"/>
          <w:sz w:val="28"/>
          <w:szCs w:val="28"/>
          <w:highlight w:val="yellow"/>
        </w:rPr>
        <w:t>成效</w:t>
      </w:r>
      <w:r>
        <w:rPr>
          <w:rFonts w:hint="eastAsia" w:ascii="Times New Roman" w:hAnsi="Times New Roman" w:eastAsia="宋体" w:cs="Times New Roman"/>
          <w:spacing w:val="1"/>
          <w:sz w:val="28"/>
          <w:szCs w:val="28"/>
          <w:highlight w:val="yellow"/>
          <w:lang w:eastAsia="zh-CN"/>
        </w:rPr>
        <w:t>，</w:t>
      </w:r>
      <w:r>
        <w:rPr>
          <w:rFonts w:hint="eastAsia" w:ascii="Times New Roman" w:hAnsi="Times New Roman" w:eastAsia="宋体" w:cs="Times New Roman"/>
          <w:spacing w:val="1"/>
          <w:sz w:val="28"/>
          <w:szCs w:val="28"/>
          <w:highlight w:val="yellow"/>
          <w:lang w:val="en-US" w:eastAsia="zh-CN"/>
        </w:rPr>
        <w:t>保证</w:t>
      </w:r>
      <w:r>
        <w:rPr>
          <w:rFonts w:hint="default" w:ascii="Times New Roman" w:hAnsi="Times New Roman" w:eastAsia="宋体" w:cs="Times New Roman"/>
          <w:spacing w:val="1"/>
          <w:sz w:val="28"/>
          <w:szCs w:val="28"/>
          <w:highlight w:val="yellow"/>
          <w:lang w:val="en-US" w:eastAsia="zh-CN"/>
        </w:rPr>
        <w:t>教师教学投入</w:t>
      </w:r>
      <w:r>
        <w:rPr>
          <w:rFonts w:hint="eastAsia" w:ascii="Times New Roman" w:hAnsi="Times New Roman" w:eastAsia="宋体" w:cs="Times New Roman"/>
          <w:spacing w:val="1"/>
          <w:sz w:val="28"/>
          <w:szCs w:val="28"/>
          <w:highlight w:val="yellow"/>
          <w:lang w:val="en-US" w:eastAsia="zh-CN"/>
        </w:rPr>
        <w:t>，教风好</w:t>
      </w:r>
      <w:r>
        <w:rPr>
          <w:rFonts w:hint="eastAsia" w:ascii="Times New Roman" w:hAnsi="Times New Roman" w:eastAsia="宋体" w:cs="Times New Roman"/>
          <w:spacing w:val="1"/>
          <w:sz w:val="28"/>
          <w:szCs w:val="28"/>
          <w:highlight w:val="yellow"/>
          <w:lang w:eastAsia="zh-CN"/>
        </w:rPr>
        <w:t>。</w:t>
      </w:r>
    </w:p>
    <w:p>
      <w:pPr>
        <w:keepNext w:val="0"/>
        <w:keepLines w:val="0"/>
        <w:pageBreakBefore w:val="0"/>
        <w:widowControl w:val="0"/>
        <w:kinsoku/>
        <w:wordWrap/>
        <w:overflowPunct w:val="0"/>
        <w:topLinePunct w:val="0"/>
        <w:autoSpaceDE/>
        <w:bidi w:val="0"/>
        <w:snapToGrid/>
        <w:spacing w:before="40" w:line="500" w:lineRule="exact"/>
        <w:ind w:left="0" w:firstLine="566" w:firstLineChars="200"/>
        <w:textAlignment w:val="auto"/>
        <w:rPr>
          <w:rFonts w:hint="eastAsia" w:ascii="Times New Roman" w:hAnsi="Times New Roman" w:eastAsia="宋体"/>
          <w:spacing w:val="1"/>
          <w:sz w:val="28"/>
          <w:szCs w:val="28"/>
          <w:highlight w:val="yellow"/>
          <w:lang w:eastAsia="zh-CN"/>
        </w:rPr>
      </w:pPr>
      <w:r>
        <w:rPr>
          <w:rFonts w:ascii="Times New Roman" w:hAnsi="Times New Roman"/>
          <w:b/>
          <w:bCs/>
          <w:spacing w:val="1"/>
          <w:sz w:val="28"/>
          <w:szCs w:val="28"/>
          <w:highlight w:val="yellow"/>
        </w:rPr>
        <w:t>支撑材料目录：</w:t>
      </w:r>
      <w:r>
        <w:rPr>
          <w:rFonts w:ascii="Times New Roman" w:hAnsi="Times New Roman"/>
          <w:spacing w:val="1"/>
          <w:sz w:val="28"/>
          <w:szCs w:val="28"/>
          <w:highlight w:val="yellow"/>
        </w:rPr>
        <w:t>列出能够证明上述自评结果的相关材料目录，包括学院在落实本科地位</w:t>
      </w:r>
      <w:r>
        <w:rPr>
          <w:rFonts w:hint="eastAsia" w:ascii="Times New Roman" w:hAnsi="Times New Roman"/>
          <w:spacing w:val="1"/>
          <w:sz w:val="28"/>
          <w:szCs w:val="28"/>
          <w:highlight w:val="yellow"/>
          <w:lang w:eastAsia="zh-CN"/>
        </w:rPr>
        <w:t>、</w:t>
      </w:r>
      <w:r>
        <w:rPr>
          <w:rFonts w:hint="eastAsia" w:ascii="Times New Roman" w:hAnsi="Times New Roman"/>
          <w:spacing w:val="1"/>
          <w:sz w:val="28"/>
          <w:szCs w:val="28"/>
          <w:highlight w:val="yellow"/>
          <w:lang w:val="en-US" w:eastAsia="zh-CN"/>
        </w:rPr>
        <w:t>引导学生学习投入、教师教学投入等</w:t>
      </w:r>
      <w:r>
        <w:rPr>
          <w:rFonts w:ascii="Times New Roman" w:hAnsi="Times New Roman"/>
          <w:spacing w:val="1"/>
          <w:sz w:val="28"/>
          <w:szCs w:val="28"/>
          <w:highlight w:val="yellow"/>
        </w:rPr>
        <w:t>方面</w:t>
      </w:r>
      <w:r>
        <w:rPr>
          <w:rFonts w:hint="eastAsia" w:ascii="Times New Roman" w:hAnsi="Times New Roman"/>
          <w:spacing w:val="1"/>
          <w:sz w:val="28"/>
          <w:szCs w:val="28"/>
          <w:highlight w:val="yellow"/>
          <w:lang w:val="en-US" w:eastAsia="zh-CN"/>
        </w:rPr>
        <w:t>的制度文件、通知、方案等</w:t>
      </w:r>
      <w:r>
        <w:rPr>
          <w:rFonts w:ascii="Times New Roman" w:hAnsi="Times New Roman"/>
          <w:spacing w:val="1"/>
          <w:sz w:val="28"/>
          <w:szCs w:val="28"/>
          <w:highlight w:val="yellow"/>
        </w:rPr>
        <w:t>；党政联席会专题研究本科教学工作的会议记录</w:t>
      </w:r>
      <w:r>
        <w:rPr>
          <w:rFonts w:hint="eastAsia" w:ascii="Times New Roman" w:hAnsi="Times New Roman"/>
          <w:spacing w:val="1"/>
          <w:sz w:val="28"/>
          <w:szCs w:val="28"/>
          <w:highlight w:val="yellow"/>
          <w:lang w:eastAsia="zh-CN"/>
        </w:rPr>
        <w:t>；</w:t>
      </w:r>
      <w:r>
        <w:rPr>
          <w:rFonts w:hint="eastAsia" w:ascii="Times New Roman" w:hAnsi="Times New Roman"/>
          <w:spacing w:val="1"/>
          <w:sz w:val="28"/>
          <w:szCs w:val="28"/>
          <w:highlight w:val="yellow"/>
          <w:lang w:val="en-US" w:eastAsia="zh-CN"/>
        </w:rPr>
        <w:t>学院</w:t>
      </w:r>
      <w:r>
        <w:rPr>
          <w:rFonts w:ascii="Times New Roman" w:hAnsi="Times New Roman"/>
          <w:spacing w:val="1"/>
          <w:sz w:val="28"/>
          <w:szCs w:val="28"/>
          <w:highlight w:val="yellow"/>
        </w:rPr>
        <w:t>领导听课记录；学院开展新时代教育思想大讨论的相关材料</w:t>
      </w:r>
      <w:r>
        <w:rPr>
          <w:rFonts w:hint="eastAsia" w:ascii="Times New Roman" w:hAnsi="Times New Roman"/>
          <w:spacing w:val="1"/>
          <w:sz w:val="28"/>
          <w:szCs w:val="28"/>
          <w:highlight w:val="yellow"/>
          <w:lang w:val="en-US" w:eastAsia="zh-CN"/>
        </w:rPr>
        <w:t>等</w:t>
      </w:r>
      <w:r>
        <w:rPr>
          <w:rFonts w:hint="eastAsia" w:ascii="Times New Roman" w:hAnsi="Times New Roman"/>
          <w:spacing w:val="1"/>
          <w:sz w:val="28"/>
          <w:szCs w:val="28"/>
          <w:highlight w:val="yellow"/>
          <w:lang w:eastAsia="zh-CN"/>
        </w:rPr>
        <w:t>。</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21" w:name="_Toc16713"/>
      <w:bookmarkStart w:id="22" w:name="_Toc5860"/>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r>
        <w:rPr>
          <w:rFonts w:ascii="Times New Roman" w:hAnsi="Times New Roman" w:eastAsia="黑体"/>
          <w:sz w:val="28"/>
          <w:szCs w:val="28"/>
        </w:rPr>
        <w:t>1.4 存在的问题、原因分析及下一步整改举措</w:t>
      </w:r>
      <w:bookmarkEnd w:id="21"/>
      <w:bookmarkEnd w:id="22"/>
    </w:p>
    <w:p>
      <w:pPr>
        <w:keepNext w:val="0"/>
        <w:keepLines w:val="0"/>
        <w:pageBreakBefore w:val="0"/>
        <w:widowControl w:val="0"/>
        <w:kinsoku/>
        <w:wordWrap/>
        <w:overflowPunct w:val="0"/>
        <w:topLinePunct w:val="0"/>
        <w:autoSpaceDE/>
        <w:bidi w:val="0"/>
        <w:snapToGrid/>
        <w:spacing w:before="40" w:line="500" w:lineRule="exact"/>
        <w:ind w:left="0" w:firstLine="566" w:firstLineChars="200"/>
        <w:textAlignment w:val="auto"/>
        <w:rPr>
          <w:rFonts w:ascii="Times New Roman" w:hAnsi="Times New Roman"/>
          <w:b/>
          <w:bCs/>
          <w:spacing w:val="1"/>
          <w:sz w:val="28"/>
          <w:szCs w:val="28"/>
          <w:highlight w:val="yellow"/>
        </w:rPr>
      </w:pPr>
      <w:r>
        <w:rPr>
          <w:rFonts w:ascii="Times New Roman" w:hAnsi="Times New Roman"/>
          <w:b/>
          <w:bCs/>
          <w:spacing w:val="1"/>
          <w:sz w:val="28"/>
          <w:szCs w:val="28"/>
          <w:highlight w:val="yellow"/>
        </w:rPr>
        <w:t>重点阐述：</w:t>
      </w:r>
    </w:p>
    <w:p>
      <w:pPr>
        <w:keepNext w:val="0"/>
        <w:keepLines w:val="0"/>
        <w:pageBreakBefore w:val="0"/>
        <w:widowControl w:val="0"/>
        <w:kinsoku/>
        <w:wordWrap/>
        <w:overflowPunct w:val="0"/>
        <w:topLinePunct w:val="0"/>
        <w:autoSpaceDE/>
        <w:bidi w:val="0"/>
        <w:snapToGrid/>
        <w:spacing w:before="40" w:line="500" w:lineRule="exact"/>
        <w:ind w:left="0" w:firstLine="564" w:firstLineChars="200"/>
        <w:textAlignment w:val="auto"/>
        <w:rPr>
          <w:rFonts w:ascii="Times New Roman" w:hAnsi="Times New Roman"/>
          <w:spacing w:val="1"/>
          <w:sz w:val="28"/>
          <w:szCs w:val="28"/>
          <w:highlight w:val="yellow"/>
        </w:rPr>
      </w:pPr>
      <w:r>
        <w:rPr>
          <w:rFonts w:hint="eastAsia" w:ascii="Times New Roman" w:hAnsi="Times New Roman"/>
          <w:spacing w:val="1"/>
          <w:sz w:val="28"/>
          <w:szCs w:val="28"/>
          <w:highlight w:val="yellow"/>
          <w:lang w:val="en-US" w:eastAsia="zh-CN"/>
        </w:rPr>
        <w:t>对标指标内涵要求，查找分析</w:t>
      </w:r>
      <w:r>
        <w:rPr>
          <w:rFonts w:ascii="Times New Roman" w:hAnsi="Times New Roman"/>
          <w:spacing w:val="1"/>
          <w:sz w:val="28"/>
          <w:szCs w:val="28"/>
          <w:highlight w:val="yellow"/>
        </w:rPr>
        <w:t>学院在</w:t>
      </w:r>
      <w:r>
        <w:rPr>
          <w:rFonts w:hint="eastAsia" w:ascii="Times New Roman" w:hAnsi="Times New Roman"/>
          <w:spacing w:val="1"/>
          <w:sz w:val="28"/>
          <w:szCs w:val="28"/>
          <w:highlight w:val="yellow"/>
          <w:lang w:val="en-US" w:eastAsia="zh-CN"/>
        </w:rPr>
        <w:t>党的领导、思政教育、</w:t>
      </w:r>
      <w:r>
        <w:rPr>
          <w:rFonts w:ascii="Times New Roman" w:hAnsi="Times New Roman"/>
          <w:spacing w:val="1"/>
          <w:sz w:val="28"/>
          <w:szCs w:val="28"/>
          <w:highlight w:val="yellow"/>
        </w:rPr>
        <w:t>落实本科地位</w:t>
      </w:r>
      <w:r>
        <w:rPr>
          <w:rFonts w:hint="eastAsia" w:ascii="Times New Roman" w:hAnsi="Times New Roman"/>
          <w:spacing w:val="1"/>
          <w:sz w:val="28"/>
          <w:szCs w:val="28"/>
          <w:highlight w:val="yellow"/>
          <w:lang w:val="en-US" w:eastAsia="zh-CN"/>
        </w:rPr>
        <w:t>等</w:t>
      </w:r>
      <w:r>
        <w:rPr>
          <w:rFonts w:ascii="Times New Roman" w:hAnsi="Times New Roman"/>
          <w:spacing w:val="1"/>
          <w:sz w:val="28"/>
          <w:szCs w:val="28"/>
          <w:highlight w:val="yellow"/>
        </w:rPr>
        <w:t>方面存在的主要问题是什么，问题表现是什么，产生问题的根源是什么，下一步如何改。</w:t>
      </w:r>
    </w:p>
    <w:p>
      <w:pPr>
        <w:pStyle w:val="4"/>
        <w:keepNext w:val="0"/>
        <w:keepLines w:val="0"/>
        <w:pageBreakBefore w:val="0"/>
        <w:widowControl w:val="0"/>
        <w:kinsoku/>
        <w:wordWrap/>
        <w:overflowPunct w:val="0"/>
        <w:topLinePunct w:val="0"/>
        <w:autoSpaceDE/>
        <w:bidi w:val="0"/>
        <w:snapToGrid/>
        <w:spacing w:before="31" w:line="500" w:lineRule="exact"/>
        <w:ind w:left="0" w:right="0" w:firstLine="564" w:firstLineChars="200"/>
        <w:textAlignment w:val="auto"/>
        <w:rPr>
          <w:rFonts w:ascii="Times New Roman" w:hAnsi="Times New Roman" w:eastAsia="黑体"/>
          <w:spacing w:val="1"/>
          <w:sz w:val="28"/>
          <w:szCs w:val="28"/>
        </w:rPr>
      </w:pPr>
    </w:p>
    <w:p>
      <w:pPr>
        <w:pStyle w:val="4"/>
        <w:keepNext w:val="0"/>
        <w:keepLines w:val="0"/>
        <w:pageBreakBefore w:val="0"/>
        <w:widowControl w:val="0"/>
        <w:kinsoku/>
        <w:wordWrap/>
        <w:overflowPunct w:val="0"/>
        <w:topLinePunct w:val="0"/>
        <w:autoSpaceDE/>
        <w:bidi w:val="0"/>
        <w:snapToGrid/>
        <w:spacing w:before="31" w:line="500" w:lineRule="exact"/>
        <w:ind w:left="0" w:right="0" w:firstLine="564" w:firstLineChars="200"/>
        <w:textAlignment w:val="auto"/>
        <w:outlineLvl w:val="1"/>
        <w:rPr>
          <w:rFonts w:ascii="Times New Roman" w:hAnsi="Times New Roman" w:eastAsia="黑体"/>
          <w:sz w:val="28"/>
          <w:szCs w:val="28"/>
        </w:rPr>
      </w:pPr>
      <w:bookmarkStart w:id="23" w:name="_Toc4190"/>
      <w:bookmarkStart w:id="24" w:name="_Toc26056"/>
      <w:r>
        <w:rPr>
          <w:rFonts w:ascii="Times New Roman" w:hAnsi="Times New Roman" w:eastAsia="黑体"/>
          <w:spacing w:val="1"/>
          <w:sz w:val="28"/>
          <w:szCs w:val="28"/>
        </w:rPr>
        <w:t>2</w:t>
      </w:r>
      <w:r>
        <w:rPr>
          <w:rFonts w:ascii="Times New Roman" w:hAnsi="Times New Roman" w:eastAsia="黑体"/>
          <w:spacing w:val="-1"/>
          <w:sz w:val="28"/>
          <w:szCs w:val="28"/>
        </w:rPr>
        <w:t>.</w:t>
      </w:r>
      <w:r>
        <w:rPr>
          <w:rFonts w:ascii="Times New Roman" w:hAnsi="Times New Roman" w:eastAsia="黑体"/>
          <w:sz w:val="28"/>
          <w:szCs w:val="28"/>
        </w:rPr>
        <w:t>培养</w:t>
      </w:r>
      <w:r>
        <w:rPr>
          <w:rFonts w:ascii="Times New Roman" w:hAnsi="Times New Roman" w:eastAsia="黑体"/>
          <w:spacing w:val="2"/>
          <w:sz w:val="28"/>
          <w:szCs w:val="28"/>
        </w:rPr>
        <w:t>过</w:t>
      </w:r>
      <w:r>
        <w:rPr>
          <w:rFonts w:ascii="Times New Roman" w:hAnsi="Times New Roman" w:eastAsia="黑体"/>
          <w:sz w:val="28"/>
          <w:szCs w:val="28"/>
        </w:rPr>
        <w:t>程</w:t>
      </w:r>
      <w:bookmarkEnd w:id="23"/>
      <w:bookmarkEnd w:id="24"/>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25" w:name="_Toc2659"/>
      <w:bookmarkStart w:id="26" w:name="_Toc15161"/>
      <w:r>
        <w:rPr>
          <w:rFonts w:ascii="Times New Roman" w:hAnsi="Times New Roman" w:eastAsia="黑体"/>
          <w:sz w:val="28"/>
          <w:szCs w:val="28"/>
        </w:rPr>
        <w:t>2.1 培养方案</w:t>
      </w:r>
      <w:bookmarkEnd w:id="25"/>
      <w:bookmarkEnd w:id="26"/>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lang w:val="en-US" w:eastAsia="zh-CN"/>
        </w:rPr>
      </w:pPr>
      <w:r>
        <w:rPr>
          <w:rFonts w:hint="eastAsia" w:ascii="Times New Roman" w:hAnsi="Times New Roman" w:eastAsia="黑体"/>
          <w:sz w:val="28"/>
          <w:szCs w:val="28"/>
          <w:lang w:val="en-US" w:eastAsia="zh-CN"/>
        </w:rPr>
        <w:t>2.1.1培养目标符合学校定位、适应社会经济发展需要、体现学生德智体美劳全面发展情况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宋体" w:cs="Times New Roman"/>
          <w:b/>
          <w:bCs/>
          <w:spacing w:val="1"/>
          <w:kern w:val="2"/>
          <w:sz w:val="28"/>
          <w:szCs w:val="28"/>
          <w:highlight w:val="yellow"/>
          <w:lang w:val="en-US" w:eastAsia="zh-CN" w:bidi="ar-SA"/>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right="0" w:firstLine="564" w:firstLineChars="200"/>
        <w:textAlignment w:val="auto"/>
        <w:rPr>
          <w:rFonts w:ascii="Times New Roman" w:hAnsi="Times New Roman" w:eastAsia="宋体"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一是人才培养目标确定的遵循；二是</w:t>
      </w:r>
      <w:r>
        <w:rPr>
          <w:rFonts w:ascii="Times New Roman" w:hAnsi="Times New Roman" w:eastAsia="宋体" w:cs="Times New Roman"/>
          <w:spacing w:val="1"/>
          <w:kern w:val="2"/>
          <w:sz w:val="28"/>
          <w:szCs w:val="28"/>
          <w:highlight w:val="yellow"/>
          <w:lang w:val="en-US" w:eastAsia="zh-CN" w:bidi="ar-SA"/>
        </w:rPr>
        <w:t>各专业人才培养</w:t>
      </w:r>
      <w:r>
        <w:rPr>
          <w:rFonts w:hint="eastAsia" w:ascii="Times New Roman" w:hAnsi="Times New Roman" w:cs="Times New Roman"/>
          <w:spacing w:val="1"/>
          <w:kern w:val="2"/>
          <w:sz w:val="28"/>
          <w:szCs w:val="28"/>
          <w:highlight w:val="yellow"/>
          <w:lang w:val="en-US" w:eastAsia="zh-CN" w:bidi="ar-SA"/>
        </w:rPr>
        <w:t>目标情况，首先培养目标</w:t>
      </w:r>
      <w:r>
        <w:rPr>
          <w:rFonts w:ascii="Times New Roman" w:hAnsi="Times New Roman" w:eastAsia="宋体" w:cs="Times New Roman"/>
          <w:spacing w:val="1"/>
          <w:kern w:val="2"/>
          <w:sz w:val="28"/>
          <w:szCs w:val="28"/>
          <w:highlight w:val="yellow"/>
          <w:lang w:val="en-US" w:eastAsia="zh-CN" w:bidi="ar-SA"/>
        </w:rPr>
        <w:t>与学校办学定位、</w:t>
      </w:r>
      <w:r>
        <w:rPr>
          <w:rFonts w:hint="eastAsia" w:ascii="Times New Roman" w:hAnsi="Times New Roman" w:cs="Times New Roman"/>
          <w:spacing w:val="1"/>
          <w:kern w:val="2"/>
          <w:sz w:val="28"/>
          <w:szCs w:val="28"/>
          <w:highlight w:val="yellow"/>
          <w:lang w:val="en-US" w:eastAsia="zh-CN" w:bidi="ar-SA"/>
        </w:rPr>
        <w:t>行业产业发展需要等相</w:t>
      </w:r>
      <w:r>
        <w:rPr>
          <w:rFonts w:ascii="Times New Roman" w:hAnsi="Times New Roman" w:eastAsia="宋体" w:cs="Times New Roman"/>
          <w:spacing w:val="1"/>
          <w:kern w:val="2"/>
          <w:sz w:val="28"/>
          <w:szCs w:val="28"/>
          <w:highlight w:val="yellow"/>
          <w:lang w:val="en-US" w:eastAsia="zh-CN" w:bidi="ar-SA"/>
        </w:rPr>
        <w:t>契合</w:t>
      </w:r>
      <w:r>
        <w:rPr>
          <w:rFonts w:hint="eastAsia" w:ascii="Times New Roman" w:hAnsi="Times New Roman" w:cs="Times New Roman"/>
          <w:spacing w:val="1"/>
          <w:kern w:val="2"/>
          <w:sz w:val="28"/>
          <w:szCs w:val="28"/>
          <w:highlight w:val="yellow"/>
          <w:lang w:val="en-US" w:eastAsia="zh-CN" w:bidi="ar-SA"/>
        </w:rPr>
        <w:t>情况；其次</w:t>
      </w:r>
      <w:r>
        <w:rPr>
          <w:rFonts w:hint="default" w:ascii="Times New Roman" w:hAnsi="Times New Roman" w:eastAsia="宋体" w:cs="Times New Roman"/>
          <w:spacing w:val="1"/>
          <w:kern w:val="2"/>
          <w:sz w:val="28"/>
          <w:szCs w:val="28"/>
          <w:highlight w:val="yellow"/>
          <w:lang w:val="en-US" w:eastAsia="zh-CN" w:bidi="ar-SA"/>
        </w:rPr>
        <w:t>培养目标</w:t>
      </w:r>
      <w:r>
        <w:rPr>
          <w:rFonts w:hint="eastAsia" w:ascii="Times New Roman" w:hAnsi="Times New Roman" w:cs="Times New Roman"/>
          <w:spacing w:val="1"/>
          <w:kern w:val="2"/>
          <w:sz w:val="28"/>
          <w:szCs w:val="28"/>
          <w:highlight w:val="yellow"/>
          <w:lang w:val="en-US" w:eastAsia="zh-CN" w:bidi="ar-SA"/>
        </w:rPr>
        <w:t>落实“五育并举”，体现</w:t>
      </w:r>
      <w:r>
        <w:rPr>
          <w:rFonts w:hint="default" w:ascii="Times New Roman" w:hAnsi="Times New Roman" w:eastAsia="宋体" w:cs="Times New Roman"/>
          <w:spacing w:val="1"/>
          <w:kern w:val="2"/>
          <w:sz w:val="28"/>
          <w:szCs w:val="28"/>
          <w:highlight w:val="yellow"/>
          <w:lang w:val="en-US" w:eastAsia="zh-CN" w:bidi="ar-SA"/>
        </w:rPr>
        <w:t>思政目标</w:t>
      </w:r>
      <w:r>
        <w:rPr>
          <w:rFonts w:hint="eastAsia" w:ascii="Times New Roman" w:hAnsi="Times New Roman" w:cs="Times New Roman"/>
          <w:spacing w:val="1"/>
          <w:kern w:val="2"/>
          <w:sz w:val="28"/>
          <w:szCs w:val="28"/>
          <w:highlight w:val="yellow"/>
          <w:lang w:val="en-US" w:eastAsia="zh-CN" w:bidi="ar-SA"/>
        </w:rPr>
        <w:t>情况。</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ascii="Times New Roman" w:hAnsi="Times New Roman" w:eastAsia="宋体" w:cs="Times New Roman"/>
          <w:b/>
          <w:bCs/>
          <w:spacing w:val="1"/>
          <w:kern w:val="2"/>
          <w:sz w:val="28"/>
          <w:szCs w:val="28"/>
          <w:highlight w:val="yellow"/>
          <w:lang w:val="en-US" w:eastAsia="zh-CN" w:bidi="ar-SA"/>
        </w:rPr>
      </w:pPr>
      <w:r>
        <w:rPr>
          <w:rFonts w:hint="eastAsia" w:ascii="Times New Roman" w:hAnsi="Times New Roman" w:eastAsia="黑体"/>
          <w:sz w:val="28"/>
          <w:szCs w:val="28"/>
          <w:lang w:val="en-US" w:eastAsia="zh-CN"/>
        </w:rPr>
        <w:t>2.1.2培养方案符合国家专业类标准、体现产出导向理念情况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宋体" w:cs="Times New Roman"/>
          <w:b/>
          <w:bCs/>
          <w:spacing w:val="1"/>
          <w:kern w:val="2"/>
          <w:sz w:val="28"/>
          <w:szCs w:val="28"/>
          <w:highlight w:val="yellow"/>
          <w:lang w:val="en-US" w:eastAsia="zh-CN" w:bidi="ar-SA"/>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right="0" w:firstLine="564" w:firstLineChars="200"/>
        <w:textAlignment w:val="auto"/>
        <w:rPr>
          <w:rFonts w:ascii="Times New Roman" w:hAnsi="Times New Roman" w:eastAsia="宋体"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一是学院</w:t>
      </w:r>
      <w:r>
        <w:rPr>
          <w:rFonts w:ascii="Times New Roman" w:hAnsi="Times New Roman" w:eastAsia="宋体" w:cs="Times New Roman"/>
          <w:spacing w:val="1"/>
          <w:kern w:val="2"/>
          <w:sz w:val="28"/>
          <w:szCs w:val="28"/>
          <w:highlight w:val="yellow"/>
          <w:lang w:val="en-US" w:eastAsia="zh-CN" w:bidi="ar-SA"/>
        </w:rPr>
        <w:t>各专业培养方案是否符合普通高等学校本科专业类国家标准（基本标准）要求、是否融入行业标准（特色标准）、是否体现学校定位（个性化标准）</w:t>
      </w:r>
      <w:r>
        <w:rPr>
          <w:rFonts w:hint="eastAsia" w:ascii="Times New Roman" w:hAnsi="Times New Roman" w:cs="Times New Roman"/>
          <w:spacing w:val="1"/>
          <w:kern w:val="2"/>
          <w:sz w:val="28"/>
          <w:szCs w:val="28"/>
          <w:highlight w:val="yellow"/>
          <w:lang w:val="en-US" w:eastAsia="zh-CN" w:bidi="ar-SA"/>
        </w:rPr>
        <w:t>（</w:t>
      </w:r>
      <w:r>
        <w:rPr>
          <w:rStyle w:val="19"/>
          <w:rFonts w:hint="default" w:ascii="宋体" w:eastAsia="宋体" w:cs="宋体"/>
          <w:kern w:val="2"/>
          <w:sz w:val="28"/>
          <w:szCs w:val="28"/>
          <w:highlight w:val="yellow"/>
          <w:lang w:val="en-US" w:eastAsia="zh-CN" w:bidi="ar"/>
        </w:rPr>
        <w:t>突出底线要求</w:t>
      </w:r>
      <w:r>
        <w:rPr>
          <w:rFonts w:hint="eastAsia" w:ascii="Times New Roman" w:hAnsi="Times New Roman" w:eastAsia="宋体" w:cs="Times New Roman"/>
          <w:spacing w:val="1"/>
          <w:kern w:val="2"/>
          <w:sz w:val="28"/>
          <w:szCs w:val="28"/>
          <w:highlight w:val="yellow"/>
          <w:lang w:val="en-US" w:eastAsia="zh-CN" w:bidi="ar-SA"/>
        </w:rPr>
        <w:t>）</w:t>
      </w:r>
      <w:r>
        <w:rPr>
          <w:rFonts w:ascii="Times New Roman" w:hAnsi="Times New Roman" w:eastAsia="宋体" w:cs="Times New Roman"/>
          <w:spacing w:val="1"/>
          <w:kern w:val="2"/>
          <w:sz w:val="28"/>
          <w:szCs w:val="28"/>
          <w:highlight w:val="yellow"/>
          <w:lang w:val="en-US" w:eastAsia="zh-CN" w:bidi="ar-SA"/>
        </w:rPr>
        <w:t>；</w:t>
      </w:r>
      <w:r>
        <w:rPr>
          <w:rFonts w:hint="eastAsia" w:ascii="Times New Roman" w:hAnsi="Times New Roman" w:cs="Times New Roman"/>
          <w:spacing w:val="1"/>
          <w:kern w:val="2"/>
          <w:sz w:val="28"/>
          <w:szCs w:val="28"/>
          <w:highlight w:val="yellow"/>
          <w:lang w:val="en-US" w:eastAsia="zh-CN" w:bidi="ar-SA"/>
        </w:rPr>
        <w:t>二是</w:t>
      </w:r>
      <w:r>
        <w:rPr>
          <w:rFonts w:ascii="Times New Roman" w:hAnsi="Times New Roman" w:eastAsia="宋体" w:cs="Times New Roman"/>
          <w:spacing w:val="1"/>
          <w:kern w:val="2"/>
          <w:sz w:val="28"/>
          <w:szCs w:val="28"/>
          <w:highlight w:val="yellow"/>
          <w:lang w:val="en-US" w:eastAsia="zh-CN" w:bidi="ar-SA"/>
        </w:rPr>
        <w:t>培养方案是否体现了产出导向理念，即根据培养目标制定毕业要求、根据毕业要求构建与之相适应的课程体系</w:t>
      </w:r>
      <w:r>
        <w:rPr>
          <w:rFonts w:hint="eastAsia" w:ascii="Times New Roman" w:hAnsi="Times New Roman" w:eastAsia="宋体" w:cs="Times New Roman"/>
          <w:spacing w:val="1"/>
          <w:kern w:val="2"/>
          <w:sz w:val="28"/>
          <w:szCs w:val="28"/>
          <w:highlight w:val="yellow"/>
          <w:lang w:val="en-US" w:eastAsia="zh-CN" w:bidi="ar-SA"/>
        </w:rPr>
        <w:t>（</w:t>
      </w:r>
      <w:r>
        <w:rPr>
          <w:rStyle w:val="19"/>
          <w:rFonts w:hint="default" w:ascii="宋体" w:eastAsia="宋体" w:cs="宋体"/>
          <w:kern w:val="2"/>
          <w:sz w:val="28"/>
          <w:szCs w:val="28"/>
          <w:highlight w:val="yellow"/>
          <w:lang w:val="en-US" w:eastAsia="zh-CN" w:bidi="ar"/>
        </w:rPr>
        <w:t>突出产出导向</w:t>
      </w:r>
      <w:r>
        <w:rPr>
          <w:rFonts w:hint="eastAsia" w:ascii="Times New Roman" w:hAnsi="Times New Roman" w:eastAsia="宋体" w:cs="Times New Roman"/>
          <w:spacing w:val="1"/>
          <w:kern w:val="2"/>
          <w:sz w:val="28"/>
          <w:szCs w:val="28"/>
          <w:highlight w:val="yellow"/>
          <w:lang w:val="en-US" w:eastAsia="zh-CN" w:bidi="ar-SA"/>
        </w:rPr>
        <w:t>）</w:t>
      </w:r>
      <w:r>
        <w:rPr>
          <w:rFonts w:hint="eastAsia" w:ascii="Times New Roman" w:hAnsi="Times New Roman" w:cs="Times New Roman"/>
          <w:spacing w:val="1"/>
          <w:kern w:val="2"/>
          <w:sz w:val="28"/>
          <w:szCs w:val="28"/>
          <w:highlight w:val="yellow"/>
          <w:lang w:val="en-US" w:eastAsia="zh-CN" w:bidi="ar-SA"/>
        </w:rPr>
        <w:t>。</w:t>
      </w:r>
    </w:p>
    <w:p>
      <w:pPr>
        <w:pStyle w:val="4"/>
        <w:keepNext w:val="0"/>
        <w:keepLines w:val="0"/>
        <w:pageBreakBefore w:val="0"/>
        <w:widowControl w:val="0"/>
        <w:kinsoku/>
        <w:wordWrap/>
        <w:overflowPunct w:val="0"/>
        <w:topLinePunct w:val="0"/>
        <w:autoSpaceDE/>
        <w:bidi w:val="0"/>
        <w:snapToGrid/>
        <w:spacing w:before="75" w:line="500" w:lineRule="exact"/>
        <w:ind w:left="0" w:right="0" w:firstLine="560" w:firstLineChars="200"/>
        <w:textAlignment w:val="auto"/>
        <w:rPr>
          <w:rFonts w:hint="default" w:ascii="Times New Roman" w:hAnsi="Times New Roman" w:eastAsia="宋体" w:cs="Times New Roman"/>
          <w:b/>
          <w:bCs/>
          <w:spacing w:val="1"/>
          <w:kern w:val="2"/>
          <w:sz w:val="28"/>
          <w:szCs w:val="28"/>
          <w:highlight w:val="yellow"/>
          <w:lang w:val="en-US" w:eastAsia="zh-CN" w:bidi="ar-SA"/>
        </w:rPr>
      </w:pPr>
      <w:r>
        <w:rPr>
          <w:rFonts w:hint="eastAsia" w:ascii="Times New Roman" w:hAnsi="Times New Roman" w:eastAsia="黑体"/>
          <w:sz w:val="28"/>
          <w:szCs w:val="28"/>
          <w:lang w:val="en-US" w:eastAsia="zh-CN"/>
        </w:rPr>
        <w:t>2.1.3培养方案强化实践教学、突出实验实训内容的基础性和应用性、注重培养学生应用能力情况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宋体" w:cs="Times New Roman"/>
          <w:b/>
          <w:bCs/>
          <w:spacing w:val="1"/>
          <w:kern w:val="2"/>
          <w:sz w:val="28"/>
          <w:szCs w:val="28"/>
          <w:highlight w:val="yellow"/>
          <w:lang w:val="en-US" w:eastAsia="zh-CN" w:bidi="ar-SA"/>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right="0" w:firstLine="564" w:firstLineChars="200"/>
        <w:textAlignment w:val="auto"/>
        <w:rPr>
          <w:rFonts w:ascii="Times New Roman" w:hAnsi="Times New Roman" w:eastAsia="宋体"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一是强化实践教学，重点阐述学院在制定</w:t>
      </w:r>
      <w:r>
        <w:rPr>
          <w:rFonts w:ascii="Times New Roman" w:hAnsi="Times New Roman" w:eastAsia="宋体" w:cs="Times New Roman"/>
          <w:spacing w:val="1"/>
          <w:kern w:val="2"/>
          <w:sz w:val="28"/>
          <w:szCs w:val="28"/>
          <w:highlight w:val="yellow"/>
          <w:lang w:val="en-US" w:eastAsia="zh-CN" w:bidi="ar-SA"/>
        </w:rPr>
        <w:t>专业培养方案</w:t>
      </w:r>
      <w:r>
        <w:rPr>
          <w:rFonts w:hint="eastAsia" w:ascii="Times New Roman" w:hAnsi="Times New Roman" w:cs="Times New Roman"/>
          <w:spacing w:val="1"/>
          <w:kern w:val="2"/>
          <w:sz w:val="28"/>
          <w:szCs w:val="28"/>
          <w:highlight w:val="yellow"/>
          <w:lang w:val="en-US" w:eastAsia="zh-CN" w:bidi="ar-SA"/>
        </w:rPr>
        <w:t>时，</w:t>
      </w:r>
      <w:r>
        <w:rPr>
          <w:rFonts w:ascii="Times New Roman" w:hAnsi="Times New Roman" w:eastAsia="宋体" w:cs="Times New Roman"/>
          <w:spacing w:val="1"/>
          <w:kern w:val="2"/>
          <w:sz w:val="28"/>
          <w:szCs w:val="28"/>
          <w:highlight w:val="yellow"/>
          <w:lang w:val="en-US" w:eastAsia="zh-CN" w:bidi="ar-SA"/>
        </w:rPr>
        <w:t>强化实践教学</w:t>
      </w:r>
      <w:r>
        <w:rPr>
          <w:rFonts w:hint="eastAsia" w:ascii="Times New Roman" w:hAnsi="Times New Roman" w:cs="Times New Roman"/>
          <w:spacing w:val="1"/>
          <w:kern w:val="2"/>
          <w:sz w:val="28"/>
          <w:szCs w:val="28"/>
          <w:highlight w:val="yellow"/>
          <w:lang w:val="en-US" w:eastAsia="zh-CN" w:bidi="ar-SA"/>
        </w:rPr>
        <w:t>的思路、措施。二是实践教学内容科学，重点阐述如何科学设置实践教学内容，与岗位需要、行业标准、生产过程等的契合度，注重</w:t>
      </w:r>
      <w:r>
        <w:rPr>
          <w:rFonts w:ascii="Times New Roman" w:hAnsi="Times New Roman" w:eastAsia="宋体" w:cs="Times New Roman"/>
          <w:spacing w:val="1"/>
          <w:kern w:val="2"/>
          <w:sz w:val="28"/>
          <w:szCs w:val="28"/>
          <w:highlight w:val="yellow"/>
          <w:lang w:val="en-US" w:eastAsia="zh-CN" w:bidi="ar-SA"/>
        </w:rPr>
        <w:t>实验实训内容的基础性和应用型</w:t>
      </w:r>
      <w:r>
        <w:rPr>
          <w:rFonts w:hint="eastAsia" w:ascii="Times New Roman" w:hAnsi="Times New Roman" w:cs="Times New Roman"/>
          <w:spacing w:val="1"/>
          <w:kern w:val="2"/>
          <w:sz w:val="28"/>
          <w:szCs w:val="28"/>
          <w:highlight w:val="yellow"/>
          <w:lang w:val="en-US" w:eastAsia="zh-CN" w:bidi="ar-SA"/>
        </w:rPr>
        <w:t>。三是强化实践创新能力培养，重点阐述第一课堂、第二课堂如何互为补充，注重</w:t>
      </w:r>
      <w:r>
        <w:rPr>
          <w:rFonts w:ascii="Times New Roman" w:hAnsi="Times New Roman" w:eastAsia="宋体" w:cs="Times New Roman"/>
          <w:spacing w:val="1"/>
          <w:kern w:val="2"/>
          <w:sz w:val="28"/>
          <w:szCs w:val="28"/>
          <w:highlight w:val="yellow"/>
          <w:lang w:val="en-US" w:eastAsia="zh-CN" w:bidi="ar-SA"/>
        </w:rPr>
        <w:t>培养学生的知识应用能力和实践动手能力</w:t>
      </w:r>
      <w:r>
        <w:rPr>
          <w:rFonts w:hint="eastAsia" w:ascii="Times New Roman" w:hAnsi="Times New Roman" w:cs="Times New Roman"/>
          <w:spacing w:val="1"/>
          <w:kern w:val="2"/>
          <w:sz w:val="28"/>
          <w:szCs w:val="28"/>
          <w:highlight w:val="yellow"/>
          <w:lang w:val="en-US" w:eastAsia="zh-CN" w:bidi="ar-SA"/>
        </w:rPr>
        <w:t>等。</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hint="eastAsia" w:ascii="Times New Roman" w:hAnsi="Times New Roman"/>
          <w:spacing w:val="1"/>
          <w:sz w:val="28"/>
          <w:szCs w:val="28"/>
          <w:highlight w:val="yellow"/>
          <w:lang w:eastAsia="zh-CN"/>
        </w:rPr>
      </w:pPr>
      <w:r>
        <w:rPr>
          <w:rFonts w:ascii="Times New Roman" w:hAnsi="Times New Roman"/>
          <w:b/>
          <w:bCs/>
          <w:spacing w:val="1"/>
          <w:sz w:val="28"/>
          <w:szCs w:val="28"/>
          <w:highlight w:val="yellow"/>
        </w:rPr>
        <w:t>支撑材料目录</w:t>
      </w:r>
      <w:r>
        <w:rPr>
          <w:rFonts w:ascii="Times New Roman" w:hAnsi="Times New Roman"/>
          <w:spacing w:val="1"/>
          <w:sz w:val="28"/>
          <w:szCs w:val="28"/>
          <w:highlight w:val="yellow"/>
        </w:rPr>
        <w:t>：列出能够证明上述自评结果的相关材料目录，阐述学院</w:t>
      </w:r>
      <w:r>
        <w:rPr>
          <w:rFonts w:hint="eastAsia" w:ascii="Times New Roman" w:hAnsi="Times New Roman"/>
          <w:spacing w:val="1"/>
          <w:sz w:val="28"/>
          <w:szCs w:val="28"/>
          <w:highlight w:val="yellow"/>
          <w:lang w:val="en-US" w:eastAsia="zh-CN"/>
        </w:rPr>
        <w:t>的</w:t>
      </w:r>
      <w:r>
        <w:rPr>
          <w:rFonts w:ascii="Times New Roman" w:hAnsi="Times New Roman"/>
          <w:spacing w:val="1"/>
          <w:sz w:val="28"/>
          <w:szCs w:val="28"/>
          <w:highlight w:val="yellow"/>
        </w:rPr>
        <w:t>学科专业发展规划</w:t>
      </w:r>
      <w:r>
        <w:rPr>
          <w:rFonts w:hint="eastAsia" w:ascii="Times New Roman" w:hAnsi="Times New Roman"/>
          <w:spacing w:val="1"/>
          <w:sz w:val="28"/>
          <w:szCs w:val="28"/>
          <w:highlight w:val="yellow"/>
          <w:lang w:eastAsia="zh-CN"/>
        </w:rPr>
        <w:t>，</w:t>
      </w:r>
      <w:r>
        <w:rPr>
          <w:rFonts w:hint="eastAsia" w:ascii="Times New Roman" w:hAnsi="Times New Roman"/>
          <w:spacing w:val="1"/>
          <w:sz w:val="28"/>
          <w:szCs w:val="28"/>
          <w:highlight w:val="yellow"/>
          <w:lang w:val="en-US" w:eastAsia="zh-CN"/>
        </w:rPr>
        <w:t>人才培养方案修订的制度、方案，人才培养目标合理性评价等人才培养方案修订的过程性材料，</w:t>
      </w:r>
      <w:r>
        <w:rPr>
          <w:rFonts w:ascii="Times New Roman" w:hAnsi="Times New Roman"/>
          <w:spacing w:val="1"/>
          <w:sz w:val="28"/>
          <w:szCs w:val="28"/>
          <w:highlight w:val="yellow"/>
        </w:rPr>
        <w:t>人才培养方案汇编等</w:t>
      </w:r>
      <w:r>
        <w:rPr>
          <w:rFonts w:hint="eastAsia" w:ascii="Times New Roman" w:hAnsi="Times New Roman"/>
          <w:spacing w:val="1"/>
          <w:sz w:val="28"/>
          <w:szCs w:val="28"/>
          <w:highlight w:val="yellow"/>
          <w:lang w:eastAsia="zh-CN"/>
        </w:rPr>
        <w:t>。</w:t>
      </w:r>
    </w:p>
    <w:p>
      <w:pPr>
        <w:pStyle w:val="4"/>
        <w:keepNext w:val="0"/>
        <w:keepLines w:val="0"/>
        <w:pageBreakBefore w:val="0"/>
        <w:widowControl w:val="0"/>
        <w:kinsoku/>
        <w:wordWrap/>
        <w:overflowPunct w:val="0"/>
        <w:topLinePunct w:val="0"/>
        <w:autoSpaceDE/>
        <w:bidi w:val="0"/>
        <w:snapToGrid/>
        <w:spacing w:before="75" w:line="500" w:lineRule="exact"/>
        <w:ind w:left="0" w:right="0" w:firstLine="564" w:firstLineChars="200"/>
        <w:textAlignment w:val="auto"/>
        <w:rPr>
          <w:rFonts w:hint="eastAsia" w:ascii="Times New Roman" w:hAnsi="Times New Roman"/>
          <w:spacing w:val="1"/>
          <w:sz w:val="28"/>
          <w:szCs w:val="28"/>
          <w:lang w:eastAsia="zh-CN"/>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hint="default" w:ascii="Times New Roman" w:hAnsi="Times New Roman" w:eastAsia="黑体"/>
          <w:sz w:val="28"/>
          <w:szCs w:val="28"/>
          <w:lang w:val="en-US" w:eastAsia="zh-CN"/>
        </w:rPr>
      </w:pPr>
      <w:bookmarkStart w:id="27" w:name="_Toc11067"/>
      <w:bookmarkStart w:id="28" w:name="_Toc27701"/>
      <w:r>
        <w:rPr>
          <w:rFonts w:ascii="Times New Roman" w:hAnsi="Times New Roman" w:eastAsia="黑体"/>
          <w:sz w:val="28"/>
          <w:szCs w:val="28"/>
        </w:rPr>
        <w:t>2.2 专业建设</w:t>
      </w:r>
      <w:bookmarkEnd w:id="27"/>
      <w:bookmarkEnd w:id="28"/>
      <w:r>
        <w:rPr>
          <w:rFonts w:hint="default" w:ascii="Times New Roman" w:hAnsi="Times New Roman" w:eastAsia="黑体"/>
          <w:sz w:val="28"/>
          <w:szCs w:val="28"/>
          <w:lang w:val="en-US" w:eastAsia="zh-CN"/>
        </w:rPr>
        <w:t xml:space="preserve"> </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ascii="Times New Roman" w:hAnsi="Times New Roman"/>
          <w:spacing w:val="1"/>
          <w:sz w:val="28"/>
          <w:szCs w:val="28"/>
        </w:rPr>
      </w:pPr>
      <w:r>
        <w:rPr>
          <w:rFonts w:hint="eastAsia" w:ascii="Times New Roman" w:hAnsi="Times New Roman" w:eastAsia="黑体"/>
          <w:sz w:val="28"/>
          <w:szCs w:val="28"/>
        </w:rPr>
        <w:t>2.2.1专业设置、专业建设与国家需要、区域经济社会发展及产业发展对应用型人才需求的契合情况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宋体" w:cs="Times New Roman"/>
          <w:b/>
          <w:bCs/>
          <w:spacing w:val="1"/>
          <w:kern w:val="2"/>
          <w:sz w:val="28"/>
          <w:szCs w:val="28"/>
          <w:highlight w:val="yellow"/>
          <w:lang w:val="en-US" w:eastAsia="zh-CN" w:bidi="ar-SA"/>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righ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一是专业设置的合理性，重点阐述学院的学科专业布局，包括专业总数、所属学科门类、专业类等，专业设置是否、以及如何与行业、产业和区域经济发展需求相</w:t>
      </w:r>
      <w:r>
        <w:rPr>
          <w:rFonts w:ascii="Times New Roman" w:hAnsi="Times New Roman" w:eastAsia="宋体" w:cs="Times New Roman"/>
          <w:spacing w:val="1"/>
          <w:kern w:val="2"/>
          <w:sz w:val="28"/>
          <w:szCs w:val="28"/>
          <w:highlight w:val="yellow"/>
          <w:lang w:val="en-US" w:eastAsia="zh-CN" w:bidi="ar-SA"/>
        </w:rPr>
        <w:t>契合</w:t>
      </w:r>
      <w:r>
        <w:rPr>
          <w:rFonts w:hint="eastAsia" w:ascii="Times New Roman" w:hAnsi="Times New Roman" w:cs="Times New Roman"/>
          <w:spacing w:val="1"/>
          <w:kern w:val="2"/>
          <w:sz w:val="28"/>
          <w:szCs w:val="28"/>
          <w:highlight w:val="yellow"/>
          <w:lang w:val="en-US" w:eastAsia="zh-CN" w:bidi="ar-SA"/>
        </w:rPr>
        <w:t>。二是专业建设的有效性，</w:t>
      </w:r>
      <w:r>
        <w:rPr>
          <w:rFonts w:hint="eastAsia" w:ascii="Times New Roman" w:hAnsi="Times New Roman" w:eastAsia="宋体" w:cs="Times New Roman"/>
          <w:spacing w:val="1"/>
          <w:kern w:val="2"/>
          <w:sz w:val="28"/>
          <w:szCs w:val="28"/>
          <w:highlight w:val="yellow"/>
          <w:lang w:val="en-US" w:eastAsia="zh-CN" w:bidi="ar-SA"/>
        </w:rPr>
        <w:t>应</w:t>
      </w:r>
      <w:r>
        <w:rPr>
          <w:rFonts w:hint="eastAsia" w:ascii="Times New Roman" w:hAnsi="Times New Roman" w:cs="Times New Roman"/>
          <w:spacing w:val="1"/>
          <w:kern w:val="2"/>
          <w:sz w:val="28"/>
          <w:szCs w:val="28"/>
          <w:highlight w:val="yellow"/>
          <w:lang w:val="en-US" w:eastAsia="zh-CN" w:bidi="ar-SA"/>
        </w:rPr>
        <w:t>对接区域经济社会发展及产业发展，</w:t>
      </w:r>
      <w:r>
        <w:rPr>
          <w:rFonts w:hint="eastAsia" w:ascii="Times New Roman" w:hAnsi="Times New Roman" w:eastAsia="宋体" w:cs="Times New Roman"/>
          <w:spacing w:val="1"/>
          <w:kern w:val="2"/>
          <w:sz w:val="28"/>
          <w:szCs w:val="28"/>
          <w:highlight w:val="yellow"/>
          <w:lang w:val="en-US" w:eastAsia="zh-CN" w:bidi="ar-SA"/>
        </w:rPr>
        <w:t>根据</w:t>
      </w:r>
      <w:r>
        <w:rPr>
          <w:rFonts w:hint="eastAsia" w:ascii="Times New Roman" w:hAnsi="Times New Roman" w:cs="Times New Roman"/>
          <w:spacing w:val="1"/>
          <w:kern w:val="2"/>
          <w:sz w:val="28"/>
          <w:szCs w:val="28"/>
          <w:highlight w:val="yellow"/>
          <w:lang w:val="en-US" w:eastAsia="zh-CN" w:bidi="ar-SA"/>
        </w:rPr>
        <w:t>学校</w:t>
      </w:r>
      <w:r>
        <w:rPr>
          <w:rFonts w:hint="eastAsia" w:ascii="Times New Roman" w:hAnsi="Times New Roman" w:eastAsia="宋体" w:cs="Times New Roman"/>
          <w:spacing w:val="1"/>
          <w:kern w:val="2"/>
          <w:sz w:val="28"/>
          <w:szCs w:val="28"/>
          <w:highlight w:val="yellow"/>
          <w:lang w:val="en-US" w:eastAsia="zh-CN" w:bidi="ar-SA"/>
        </w:rPr>
        <w:t>办学定位</w:t>
      </w:r>
      <w:r>
        <w:rPr>
          <w:rFonts w:hint="eastAsia" w:ascii="Times New Roman" w:hAnsi="Times New Roman" w:cs="Times New Roman"/>
          <w:spacing w:val="1"/>
          <w:kern w:val="2"/>
          <w:sz w:val="28"/>
          <w:szCs w:val="28"/>
          <w:highlight w:val="yellow"/>
          <w:lang w:val="en-US" w:eastAsia="zh-CN" w:bidi="ar-SA"/>
        </w:rPr>
        <w:t>，加强专业建设，专业建设成效显著，包括专业认证、一流专业等获批情况及占比。</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2.2.2围绕产业链、创新链建立自主性、灵活性与规范性、稳定性相统一的专业设置管理体系情况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宋体" w:cs="Times New Roman"/>
          <w:b/>
          <w:bCs/>
          <w:spacing w:val="1"/>
          <w:kern w:val="2"/>
          <w:sz w:val="28"/>
          <w:szCs w:val="28"/>
          <w:highlight w:val="yellow"/>
          <w:lang w:val="en-US" w:eastAsia="zh-CN" w:bidi="ar-SA"/>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righ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一是专业管理的规范性，</w:t>
      </w:r>
      <w:r>
        <w:rPr>
          <w:rFonts w:hint="eastAsia" w:ascii="Times New Roman" w:hAnsi="Times New Roman" w:eastAsia="宋体" w:cs="Times New Roman"/>
          <w:spacing w:val="1"/>
          <w:kern w:val="2"/>
          <w:sz w:val="28"/>
          <w:szCs w:val="28"/>
          <w:highlight w:val="yellow"/>
          <w:lang w:val="en-US" w:eastAsia="zh-CN" w:bidi="ar-SA"/>
        </w:rPr>
        <w:t>学院如何围绕产业链和创新链</w:t>
      </w:r>
      <w:r>
        <w:rPr>
          <w:rFonts w:hint="eastAsia" w:ascii="Times New Roman" w:hAnsi="Times New Roman" w:cs="Times New Roman"/>
          <w:spacing w:val="1"/>
          <w:kern w:val="2"/>
          <w:sz w:val="28"/>
          <w:szCs w:val="28"/>
          <w:highlight w:val="yellow"/>
          <w:lang w:val="en-US" w:eastAsia="zh-CN" w:bidi="ar-SA"/>
        </w:rPr>
        <w:t>，以学科为引领，</w:t>
      </w:r>
      <w:r>
        <w:rPr>
          <w:rFonts w:hint="eastAsia" w:ascii="Times New Roman" w:hAnsi="Times New Roman" w:eastAsia="宋体" w:cs="Times New Roman"/>
          <w:spacing w:val="1"/>
          <w:kern w:val="2"/>
          <w:sz w:val="28"/>
          <w:szCs w:val="28"/>
          <w:highlight w:val="yellow"/>
          <w:lang w:val="en-US" w:eastAsia="zh-CN" w:bidi="ar-SA"/>
        </w:rPr>
        <w:t>设置专业、建设专业、调整专业</w:t>
      </w:r>
      <w:r>
        <w:rPr>
          <w:rFonts w:hint="eastAsia" w:ascii="Times New Roman" w:hAnsi="Times New Roman" w:cs="Times New Roman"/>
          <w:spacing w:val="1"/>
          <w:kern w:val="2"/>
          <w:sz w:val="28"/>
          <w:szCs w:val="28"/>
          <w:highlight w:val="yellow"/>
          <w:lang w:val="en-US" w:eastAsia="zh-CN" w:bidi="ar-SA"/>
        </w:rPr>
        <w:t>，完善人才需求预测预警机制，推进“四新”专业建设，提升服务国家和区域经济社会发展能力。要阐述</w:t>
      </w:r>
      <w:r>
        <w:rPr>
          <w:rFonts w:hint="eastAsia" w:ascii="Times New Roman" w:hAnsi="Times New Roman" w:eastAsia="宋体" w:cs="Times New Roman"/>
          <w:spacing w:val="1"/>
          <w:kern w:val="2"/>
          <w:sz w:val="28"/>
          <w:szCs w:val="28"/>
          <w:highlight w:val="yellow"/>
          <w:lang w:val="en-US" w:eastAsia="zh-CN" w:bidi="ar-SA"/>
        </w:rPr>
        <w:t>近三年新增</w:t>
      </w:r>
      <w:r>
        <w:rPr>
          <w:rFonts w:hint="eastAsia" w:ascii="Times New Roman" w:hAnsi="Times New Roman" w:cs="Times New Roman"/>
          <w:spacing w:val="1"/>
          <w:kern w:val="2"/>
          <w:sz w:val="28"/>
          <w:szCs w:val="28"/>
          <w:highlight w:val="yellow"/>
          <w:lang w:val="en-US" w:eastAsia="zh-CN" w:bidi="ar-SA"/>
        </w:rPr>
        <w:t>、</w:t>
      </w:r>
      <w:r>
        <w:rPr>
          <w:rFonts w:hint="eastAsia" w:ascii="Times New Roman" w:hAnsi="Times New Roman" w:eastAsia="宋体" w:cs="Times New Roman"/>
          <w:spacing w:val="1"/>
          <w:kern w:val="2"/>
          <w:sz w:val="28"/>
          <w:szCs w:val="28"/>
          <w:highlight w:val="yellow"/>
          <w:lang w:val="en-US" w:eastAsia="zh-CN" w:bidi="ar-SA"/>
        </w:rPr>
        <w:t>停招</w:t>
      </w:r>
      <w:r>
        <w:rPr>
          <w:rFonts w:hint="eastAsia" w:ascii="Times New Roman" w:hAnsi="Times New Roman" w:cs="Times New Roman"/>
          <w:spacing w:val="1"/>
          <w:kern w:val="2"/>
          <w:sz w:val="28"/>
          <w:szCs w:val="28"/>
          <w:highlight w:val="yellow"/>
          <w:lang w:val="en-US" w:eastAsia="zh-CN" w:bidi="ar-SA"/>
        </w:rPr>
        <w:t>、撤销的</w:t>
      </w:r>
      <w:r>
        <w:rPr>
          <w:rFonts w:hint="eastAsia" w:ascii="Times New Roman" w:hAnsi="Times New Roman" w:eastAsia="宋体" w:cs="Times New Roman"/>
          <w:spacing w:val="1"/>
          <w:kern w:val="2"/>
          <w:sz w:val="28"/>
          <w:szCs w:val="28"/>
          <w:highlight w:val="yellow"/>
          <w:lang w:val="en-US" w:eastAsia="zh-CN" w:bidi="ar-SA"/>
        </w:rPr>
        <w:t>专业数</w:t>
      </w:r>
      <w:r>
        <w:rPr>
          <w:rFonts w:hint="eastAsia" w:ascii="Times New Roman" w:hAnsi="Times New Roman" w:cs="Times New Roman"/>
          <w:spacing w:val="1"/>
          <w:kern w:val="2"/>
          <w:sz w:val="28"/>
          <w:szCs w:val="28"/>
          <w:highlight w:val="yellow"/>
          <w:lang w:val="en-US" w:eastAsia="zh-CN" w:bidi="ar-SA"/>
        </w:rPr>
        <w:t>，以及到2025年计划调整的专业。二是专业规划的可行性，突出围绕产业链、创新链，推进学科专业一体化建设，</w:t>
      </w:r>
      <w:r>
        <w:rPr>
          <w:rFonts w:hint="default" w:ascii="Times New Roman" w:hAnsi="Times New Roman" w:eastAsia="宋体" w:cs="Times New Roman"/>
          <w:spacing w:val="1"/>
          <w:kern w:val="2"/>
          <w:sz w:val="28"/>
          <w:szCs w:val="28"/>
          <w:highlight w:val="yellow"/>
          <w:lang w:val="en-US" w:eastAsia="zh-CN" w:bidi="ar-SA"/>
        </w:rPr>
        <w:t>以及师资、相关资源是否能够有效支撑</w:t>
      </w:r>
      <w:r>
        <w:rPr>
          <w:rFonts w:hint="eastAsia" w:ascii="Times New Roman" w:hAnsi="Times New Roman" w:cs="Times New Roman"/>
          <w:spacing w:val="1"/>
          <w:kern w:val="2"/>
          <w:sz w:val="28"/>
          <w:szCs w:val="28"/>
          <w:highlight w:val="yellow"/>
          <w:lang w:val="en-US" w:eastAsia="zh-CN" w:bidi="ar-SA"/>
        </w:rPr>
        <w:t>等情况，专业建设特别是新专业建设要突出人才培养特色、体现学科优势，保证教学资源充足，教学质量有保障，发展态势好。</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2.2.3 通过主辅修、微专业和双学士学位培养等举措促进复合型人才培养情况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宋体" w:cs="Times New Roman"/>
          <w:b/>
          <w:bCs/>
          <w:spacing w:val="1"/>
          <w:kern w:val="2"/>
          <w:sz w:val="28"/>
          <w:szCs w:val="28"/>
          <w:highlight w:val="yellow"/>
          <w:lang w:val="en-US" w:eastAsia="zh-CN" w:bidi="ar-SA"/>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right="0" w:firstLine="564" w:firstLineChars="200"/>
        <w:textAlignment w:val="auto"/>
        <w:rPr>
          <w:rFonts w:ascii="Times New Roman" w:hAnsi="Times New Roman"/>
          <w:b/>
          <w:bCs/>
          <w:spacing w:val="1"/>
          <w:sz w:val="28"/>
          <w:szCs w:val="28"/>
        </w:rPr>
      </w:pPr>
      <w:r>
        <w:rPr>
          <w:rFonts w:hint="eastAsia" w:ascii="Times New Roman" w:hAnsi="Times New Roman" w:cs="Times New Roman"/>
          <w:spacing w:val="1"/>
          <w:kern w:val="2"/>
          <w:sz w:val="28"/>
          <w:szCs w:val="28"/>
          <w:highlight w:val="yellow"/>
          <w:lang w:val="en-US" w:eastAsia="zh-CN" w:bidi="ar-SA"/>
        </w:rPr>
        <w:t>重点阐述本学院</w:t>
      </w:r>
      <w:r>
        <w:rPr>
          <w:rFonts w:hint="eastAsia" w:ascii="Times New Roman" w:hAnsi="Times New Roman" w:eastAsia="宋体" w:cs="Times New Roman"/>
          <w:spacing w:val="1"/>
          <w:kern w:val="2"/>
          <w:sz w:val="28"/>
          <w:szCs w:val="28"/>
          <w:highlight w:val="yellow"/>
          <w:lang w:val="en-US" w:eastAsia="zh-CN" w:bidi="ar-SA"/>
        </w:rPr>
        <w:t>人才培养的复合型</w:t>
      </w:r>
      <w:r>
        <w:rPr>
          <w:rFonts w:hint="eastAsia" w:ascii="Times New Roman" w:hAnsi="Times New Roman" w:cs="Times New Roman"/>
          <w:spacing w:val="1"/>
          <w:kern w:val="2"/>
          <w:sz w:val="28"/>
          <w:szCs w:val="28"/>
          <w:highlight w:val="yellow"/>
          <w:lang w:val="en-US" w:eastAsia="zh-CN" w:bidi="ar-SA"/>
        </w:rPr>
        <w:t>，包括</w:t>
      </w:r>
      <w:r>
        <w:rPr>
          <w:rFonts w:hint="eastAsia" w:ascii="Times New Roman" w:hAnsi="Times New Roman" w:eastAsia="宋体" w:cs="Times New Roman"/>
          <w:spacing w:val="1"/>
          <w:kern w:val="2"/>
          <w:sz w:val="28"/>
          <w:szCs w:val="28"/>
          <w:highlight w:val="yellow"/>
          <w:lang w:val="en-US" w:eastAsia="zh-CN" w:bidi="ar-SA"/>
        </w:rPr>
        <w:t>学院主辅修、微专业和双学士学位培养制度建设、学生数量等情况；复合型人才培养的成效</w:t>
      </w:r>
      <w:r>
        <w:rPr>
          <w:rFonts w:hint="eastAsia" w:ascii="Times New Roman" w:hAnsi="Times New Roman" w:cs="Times New Roman"/>
          <w:spacing w:val="1"/>
          <w:kern w:val="2"/>
          <w:sz w:val="28"/>
          <w:szCs w:val="28"/>
          <w:highlight w:val="yellow"/>
          <w:lang w:val="en-US" w:eastAsia="zh-CN" w:bidi="ar-SA"/>
        </w:rPr>
        <w:t>等</w:t>
      </w:r>
      <w:r>
        <w:rPr>
          <w:rFonts w:hint="eastAsia" w:ascii="Times New Roman" w:hAnsi="Times New Roman" w:eastAsia="宋体" w:cs="Times New Roman"/>
          <w:spacing w:val="1"/>
          <w:kern w:val="2"/>
          <w:sz w:val="28"/>
          <w:szCs w:val="28"/>
          <w:highlight w:val="yellow"/>
          <w:lang w:val="en-US" w:eastAsia="zh-CN" w:bidi="ar-SA"/>
        </w:rPr>
        <w:t>。</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highlight w:val="yellow"/>
        </w:rPr>
      </w:pPr>
      <w:r>
        <w:rPr>
          <w:rFonts w:ascii="Times New Roman" w:hAnsi="Times New Roman"/>
          <w:b/>
          <w:bCs/>
          <w:spacing w:val="1"/>
          <w:sz w:val="28"/>
          <w:szCs w:val="28"/>
          <w:highlight w:val="yellow"/>
        </w:rPr>
        <w:t>支撑材料目录</w:t>
      </w:r>
      <w:r>
        <w:rPr>
          <w:rFonts w:ascii="Times New Roman" w:hAnsi="Times New Roman"/>
          <w:spacing w:val="1"/>
          <w:sz w:val="28"/>
          <w:szCs w:val="28"/>
          <w:highlight w:val="yellow"/>
        </w:rPr>
        <w:t>：列出能够证明上述自评结果的相关材料目录，包括学院专业建设规划；</w:t>
      </w:r>
      <w:r>
        <w:rPr>
          <w:rFonts w:hint="eastAsia" w:ascii="Times New Roman" w:hAnsi="Times New Roman"/>
          <w:spacing w:val="1"/>
          <w:sz w:val="28"/>
          <w:szCs w:val="28"/>
          <w:highlight w:val="yellow"/>
          <w:lang w:val="en-US" w:eastAsia="zh-CN"/>
        </w:rPr>
        <w:t>各专业的介绍；</w:t>
      </w:r>
      <w:r>
        <w:rPr>
          <w:rFonts w:ascii="Times New Roman" w:hAnsi="Times New Roman"/>
          <w:spacing w:val="1"/>
          <w:sz w:val="28"/>
          <w:szCs w:val="28"/>
          <w:highlight w:val="yellow"/>
        </w:rPr>
        <w:t>学院制订出台的专业建设方面的</w:t>
      </w:r>
      <w:r>
        <w:rPr>
          <w:rFonts w:hint="eastAsia" w:ascii="Times New Roman" w:hAnsi="Times New Roman"/>
          <w:spacing w:val="1"/>
          <w:sz w:val="28"/>
          <w:szCs w:val="28"/>
          <w:highlight w:val="yellow"/>
          <w:lang w:eastAsia="zh-CN"/>
        </w:rPr>
        <w:t>通知</w:t>
      </w:r>
      <w:r>
        <w:rPr>
          <w:rFonts w:ascii="Times New Roman" w:hAnsi="Times New Roman"/>
          <w:spacing w:val="1"/>
          <w:sz w:val="28"/>
          <w:szCs w:val="28"/>
          <w:highlight w:val="yellow"/>
        </w:rPr>
        <w:t>文件；</w:t>
      </w:r>
      <w:r>
        <w:rPr>
          <w:rFonts w:hint="eastAsia" w:ascii="Times New Roman" w:hAnsi="Times New Roman"/>
          <w:spacing w:val="1"/>
          <w:sz w:val="28"/>
          <w:szCs w:val="28"/>
          <w:highlight w:val="yellow"/>
          <w:lang w:val="en-US" w:eastAsia="zh-CN"/>
        </w:rPr>
        <w:t>专业认证、一流专业等专业建设成效材料；</w:t>
      </w:r>
      <w:r>
        <w:rPr>
          <w:rFonts w:ascii="Times New Roman" w:hAnsi="Times New Roman"/>
          <w:spacing w:val="1"/>
          <w:sz w:val="28"/>
          <w:szCs w:val="28"/>
          <w:highlight w:val="yellow"/>
        </w:rPr>
        <w:t>专业设置、布局情况统计分析；学院近三年辅修、微专业和双学士学位</w:t>
      </w:r>
      <w:r>
        <w:rPr>
          <w:rFonts w:hint="eastAsia" w:ascii="Times New Roman" w:hAnsi="Times New Roman"/>
          <w:spacing w:val="1"/>
          <w:sz w:val="28"/>
          <w:szCs w:val="28"/>
          <w:highlight w:val="yellow"/>
          <w:lang w:val="en-US" w:eastAsia="zh-CN"/>
        </w:rPr>
        <w:t>等培养计划、课程安排、</w:t>
      </w:r>
      <w:r>
        <w:rPr>
          <w:rFonts w:ascii="Times New Roman" w:hAnsi="Times New Roman"/>
          <w:spacing w:val="1"/>
          <w:sz w:val="28"/>
          <w:szCs w:val="28"/>
          <w:highlight w:val="yellow"/>
        </w:rPr>
        <w:t>学生人数</w:t>
      </w:r>
      <w:r>
        <w:rPr>
          <w:rFonts w:hint="eastAsia" w:ascii="Times New Roman" w:hAnsi="Times New Roman"/>
          <w:spacing w:val="1"/>
          <w:sz w:val="28"/>
          <w:szCs w:val="28"/>
          <w:highlight w:val="yellow"/>
          <w:lang w:val="en-US" w:eastAsia="zh-CN"/>
        </w:rPr>
        <w:t>等</w:t>
      </w:r>
      <w:r>
        <w:rPr>
          <w:rFonts w:ascii="Times New Roman" w:hAnsi="Times New Roman"/>
          <w:spacing w:val="1"/>
          <w:sz w:val="28"/>
          <w:szCs w:val="28"/>
          <w:highlight w:val="yellow"/>
        </w:rPr>
        <w:t>。</w:t>
      </w:r>
    </w:p>
    <w:p>
      <w:pPr>
        <w:pStyle w:val="4"/>
        <w:keepNext w:val="0"/>
        <w:keepLines w:val="0"/>
        <w:pageBreakBefore w:val="0"/>
        <w:widowControl w:val="0"/>
        <w:kinsoku/>
        <w:wordWrap/>
        <w:overflowPunct w:val="0"/>
        <w:topLinePunct w:val="0"/>
        <w:autoSpaceDE/>
        <w:bidi w:val="0"/>
        <w:snapToGrid/>
        <w:spacing w:before="75" w:line="500" w:lineRule="exact"/>
        <w:ind w:left="0" w:right="0" w:firstLine="564" w:firstLineChars="200"/>
        <w:textAlignment w:val="auto"/>
        <w:rPr>
          <w:rFonts w:ascii="Times New Roman" w:hAnsi="Times New Roman"/>
          <w:spacing w:val="1"/>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29" w:name="_Toc1552"/>
      <w:bookmarkStart w:id="30" w:name="_Toc9762"/>
      <w:r>
        <w:rPr>
          <w:rFonts w:ascii="Times New Roman" w:hAnsi="Times New Roman" w:eastAsia="黑体"/>
          <w:sz w:val="28"/>
          <w:szCs w:val="28"/>
        </w:rPr>
        <w:t>2.3 实践教学</w:t>
      </w:r>
      <w:bookmarkEnd w:id="29"/>
      <w:bookmarkEnd w:id="30"/>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2.3.1 强化实践育人、构建实践教学体系、推动实践教学改革情况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宋体" w:cs="Times New Roman"/>
          <w:b/>
          <w:bCs/>
          <w:spacing w:val="1"/>
          <w:kern w:val="2"/>
          <w:sz w:val="28"/>
          <w:szCs w:val="28"/>
          <w:highlight w:val="yellow"/>
          <w:lang w:val="en-US" w:eastAsia="zh-CN" w:bidi="ar-SA"/>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right="0" w:firstLine="564" w:firstLineChars="200"/>
        <w:textAlignment w:val="auto"/>
        <w:rPr>
          <w:rFonts w:ascii="Times New Roman" w:hAnsi="Times New Roman"/>
          <w:spacing w:val="1"/>
          <w:sz w:val="28"/>
          <w:szCs w:val="28"/>
        </w:rPr>
      </w:pPr>
      <w:r>
        <w:rPr>
          <w:rFonts w:hint="eastAsia" w:ascii="Times New Roman" w:hAnsi="Times New Roman" w:cs="Times New Roman"/>
          <w:spacing w:val="1"/>
          <w:kern w:val="2"/>
          <w:sz w:val="28"/>
          <w:szCs w:val="28"/>
          <w:highlight w:val="yellow"/>
          <w:lang w:val="en-US" w:eastAsia="zh-CN" w:bidi="ar-SA"/>
        </w:rPr>
        <w:t>一</w:t>
      </w:r>
      <w:r>
        <w:rPr>
          <w:rFonts w:hint="eastAsia" w:ascii="Times New Roman" w:hAnsi="Times New Roman" w:cs="Times New Roman"/>
          <w:b w:val="0"/>
          <w:bCs w:val="0"/>
          <w:spacing w:val="1"/>
          <w:kern w:val="2"/>
          <w:sz w:val="28"/>
          <w:szCs w:val="28"/>
          <w:highlight w:val="yellow"/>
          <w:lang w:val="en-US" w:eastAsia="zh-CN" w:bidi="ar-SA"/>
        </w:rPr>
        <w:t>是</w:t>
      </w:r>
      <w:r>
        <w:rPr>
          <w:rStyle w:val="19"/>
          <w:rFonts w:hint="default" w:ascii="宋体" w:eastAsia="宋体" w:cs="宋体"/>
          <w:b w:val="0"/>
          <w:bCs w:val="0"/>
          <w:color w:val="auto"/>
          <w:kern w:val="2"/>
          <w:sz w:val="28"/>
          <w:szCs w:val="28"/>
          <w:highlight w:val="yellow"/>
          <w:lang w:val="en-US" w:eastAsia="zh-CN" w:bidi="ar"/>
        </w:rPr>
        <w:t>实践教学体系的合理性</w:t>
      </w:r>
      <w:r>
        <w:rPr>
          <w:rFonts w:hint="eastAsia" w:ascii="Times New Roman" w:hAnsi="Times New Roman" w:cs="Times New Roman"/>
          <w:b w:val="0"/>
          <w:bCs w:val="0"/>
          <w:spacing w:val="1"/>
          <w:kern w:val="2"/>
          <w:sz w:val="28"/>
          <w:szCs w:val="28"/>
          <w:highlight w:val="yellow"/>
          <w:lang w:val="en-US" w:eastAsia="zh-CN" w:bidi="ar-SA"/>
        </w:rPr>
        <w:t>，</w:t>
      </w:r>
      <w:r>
        <w:rPr>
          <w:rFonts w:hint="eastAsia" w:ascii="Times New Roman" w:hAnsi="Times New Roman" w:eastAsia="宋体" w:cs="Times New Roman"/>
          <w:spacing w:val="1"/>
          <w:kern w:val="2"/>
          <w:sz w:val="28"/>
          <w:szCs w:val="28"/>
          <w:highlight w:val="yellow"/>
          <w:lang w:val="en-US" w:eastAsia="zh-CN" w:bidi="ar-SA"/>
        </w:rPr>
        <w:t>实践教学体系的建设思路与主要内容</w:t>
      </w:r>
      <w:r>
        <w:rPr>
          <w:rFonts w:hint="eastAsia" w:ascii="Times New Roman" w:hAnsi="Times New Roman" w:cs="Times New Roman"/>
          <w:spacing w:val="1"/>
          <w:kern w:val="2"/>
          <w:sz w:val="28"/>
          <w:szCs w:val="28"/>
          <w:highlight w:val="yellow"/>
          <w:lang w:val="en-US" w:eastAsia="zh-CN" w:bidi="ar-SA"/>
        </w:rPr>
        <w:t>，支撑数据包括但不限于实践教学学分占总学分（学时）比例（人文社科类专业≥15%，理工农医类专业≥25%）；校外实践基地（包括实验教学示范中心、虚拟仿真实验中心、工程实践基地、农科教合作人才培养基地等）数量和质量。二是实践教学改革的有效性。</w:t>
      </w:r>
      <w:r>
        <w:rPr>
          <w:rFonts w:hint="eastAsia" w:ascii="Times New Roman" w:hAnsi="Times New Roman" w:eastAsia="宋体" w:cs="Times New Roman"/>
          <w:spacing w:val="1"/>
          <w:kern w:val="2"/>
          <w:sz w:val="28"/>
          <w:szCs w:val="28"/>
          <w:highlight w:val="yellow"/>
          <w:lang w:val="en-US" w:eastAsia="zh-CN" w:bidi="ar-SA"/>
        </w:rPr>
        <w:t>推进实践教学改革</w:t>
      </w:r>
      <w:r>
        <w:rPr>
          <w:rFonts w:hint="eastAsia" w:ascii="Times New Roman" w:hAnsi="Times New Roman" w:cs="Times New Roman"/>
          <w:spacing w:val="1"/>
          <w:kern w:val="2"/>
          <w:sz w:val="28"/>
          <w:szCs w:val="28"/>
          <w:highlight w:val="yellow"/>
          <w:lang w:val="en-US" w:eastAsia="zh-CN" w:bidi="ar-SA"/>
        </w:rPr>
        <w:t>的</w:t>
      </w:r>
      <w:r>
        <w:rPr>
          <w:rFonts w:hint="eastAsia" w:ascii="Times New Roman" w:hAnsi="Times New Roman" w:eastAsia="宋体" w:cs="Times New Roman"/>
          <w:spacing w:val="1"/>
          <w:kern w:val="2"/>
          <w:sz w:val="28"/>
          <w:szCs w:val="28"/>
          <w:highlight w:val="yellow"/>
          <w:lang w:val="en-US" w:eastAsia="zh-CN" w:bidi="ar-SA"/>
        </w:rPr>
        <w:t>措施</w:t>
      </w:r>
      <w:r>
        <w:rPr>
          <w:rFonts w:hint="eastAsia" w:ascii="Times New Roman" w:hAnsi="Times New Roman" w:cs="Times New Roman"/>
          <w:spacing w:val="1"/>
          <w:kern w:val="2"/>
          <w:sz w:val="28"/>
          <w:szCs w:val="28"/>
          <w:highlight w:val="yellow"/>
          <w:lang w:val="en-US" w:eastAsia="zh-CN" w:bidi="ar-SA"/>
        </w:rPr>
        <w:t>、</w:t>
      </w:r>
      <w:r>
        <w:rPr>
          <w:rFonts w:hint="eastAsia" w:ascii="Times New Roman" w:hAnsi="Times New Roman" w:eastAsia="宋体" w:cs="Times New Roman"/>
          <w:spacing w:val="1"/>
          <w:kern w:val="2"/>
          <w:sz w:val="28"/>
          <w:szCs w:val="28"/>
          <w:highlight w:val="yellow"/>
          <w:lang w:val="en-US" w:eastAsia="zh-CN" w:bidi="ar-SA"/>
        </w:rPr>
        <w:t>效果</w:t>
      </w:r>
      <w:r>
        <w:rPr>
          <w:rFonts w:hint="eastAsia" w:ascii="Times New Roman" w:hAnsi="Times New Roman" w:cs="Times New Roman"/>
          <w:spacing w:val="1"/>
          <w:kern w:val="2"/>
          <w:sz w:val="28"/>
          <w:szCs w:val="28"/>
          <w:highlight w:val="yellow"/>
          <w:lang w:val="en-US" w:eastAsia="zh-CN" w:bidi="ar-SA"/>
        </w:rPr>
        <w:t>及案例。</w:t>
      </w:r>
    </w:p>
    <w:p>
      <w:pPr>
        <w:pStyle w:val="4"/>
        <w:keepNext w:val="0"/>
        <w:keepLines w:val="0"/>
        <w:pageBreakBefore w:val="0"/>
        <w:widowControl w:val="0"/>
        <w:kinsoku/>
        <w:wordWrap/>
        <w:overflowPunct w:val="0"/>
        <w:topLinePunct w:val="0"/>
        <w:autoSpaceDE/>
        <w:bidi w:val="0"/>
        <w:snapToGrid/>
        <w:spacing w:line="500" w:lineRule="exact"/>
        <w:ind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 xml:space="preserve">2.3.2 </w:t>
      </w:r>
      <w:r>
        <w:rPr>
          <w:rFonts w:hint="eastAsia" w:ascii="Times New Roman" w:hAnsi="Times New Roman" w:eastAsia="黑体"/>
          <w:sz w:val="28"/>
          <w:szCs w:val="28"/>
          <w:lang w:eastAsia="zh-CN"/>
        </w:rPr>
        <w:t>学院</w:t>
      </w:r>
      <w:r>
        <w:rPr>
          <w:rFonts w:hint="eastAsia" w:ascii="Times New Roman" w:hAnsi="Times New Roman" w:eastAsia="黑体"/>
          <w:sz w:val="28"/>
          <w:szCs w:val="28"/>
        </w:rPr>
        <w:t>与企业、行业单位共建实习实训基地情况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righ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一是实践育人机制建设情况，学院与科研院所或企业、行业单位合作共赢、开放共享的实践育人机制建设，支撑本科人才培养的效果情况。二是与企业、行业单位共建实习实训基地情况、共建的实验教学中心数。</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2.3.3 毕业设计（论文）选题来自行业企业一线需要、实行校企“双导师”制情况及完成质量</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autoSpaceDN/>
        <w:bidi w:val="0"/>
        <w:adjustRightInd/>
        <w:snapToGrid/>
        <w:spacing w:before="75" w:line="500" w:lineRule="exact"/>
        <w:ind w:right="0" w:firstLine="564" w:firstLineChars="200"/>
        <w:textAlignment w:val="auto"/>
        <w:rPr>
          <w:rFonts w:ascii="Times New Roman" w:hAnsi="Times New Roman" w:cs="Times New Roman"/>
          <w:b/>
          <w:bCs/>
          <w:spacing w:val="1"/>
          <w:sz w:val="28"/>
          <w:szCs w:val="28"/>
        </w:rPr>
      </w:pPr>
      <w:r>
        <w:rPr>
          <w:rFonts w:hint="eastAsia" w:ascii="Times New Roman" w:hAnsi="Times New Roman" w:cs="Times New Roman"/>
          <w:spacing w:val="1"/>
          <w:kern w:val="2"/>
          <w:sz w:val="28"/>
          <w:szCs w:val="28"/>
          <w:highlight w:val="yellow"/>
          <w:lang w:val="en-US" w:eastAsia="zh-CN" w:bidi="ar-SA"/>
        </w:rPr>
        <w:t>学院毕业设计（论文）管理的应用性情况。一是确保选题来自行业企业一线需要。二是要聘请行业企业专家参与毕业论文（设计）指导，实行校企“双导师”制。三是要加强毕业设计（论文）过程管理，确保能够结合行业企业一线需求开展研究，完成质量较高。支撑数据包括但不限于实验、实习、工程实践和社会调查等实践性工作为基础的毕业设计（论文）比例（≥50%）；行业企业导师数量；毕业论文（设计）答辩前开展校外评审（“盲审”）的数量占毕业论文（设计）总数的比例等。</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制订的实践教学、毕业设计方面的通知文件；设计性、综合性实验开设与实验室开放情况统计；近三年毕业论文（设计）一览表，包括选题来源情况统计分析；部分典型毕业设计（论文）等。</w:t>
      </w:r>
    </w:p>
    <w:p>
      <w:pPr>
        <w:pStyle w:val="4"/>
        <w:keepNext w:val="0"/>
        <w:keepLines w:val="0"/>
        <w:pageBreakBefore w:val="0"/>
        <w:widowControl w:val="0"/>
        <w:kinsoku/>
        <w:wordWrap/>
        <w:overflowPunct w:val="0"/>
        <w:topLinePunct w:val="0"/>
        <w:autoSpaceDE/>
        <w:bidi w:val="0"/>
        <w:snapToGrid/>
        <w:spacing w:before="75" w:line="500" w:lineRule="exact"/>
        <w:ind w:right="0" w:firstLine="564" w:firstLineChars="200"/>
        <w:textAlignment w:val="auto"/>
        <w:rPr>
          <w:rFonts w:ascii="Times New Roman" w:hAnsi="Times New Roman"/>
          <w:spacing w:val="1"/>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31" w:name="_Toc11703"/>
      <w:bookmarkStart w:id="32" w:name="_Toc16599"/>
      <w:r>
        <w:rPr>
          <w:rFonts w:ascii="Times New Roman" w:hAnsi="Times New Roman" w:eastAsia="黑体"/>
          <w:sz w:val="28"/>
          <w:szCs w:val="28"/>
        </w:rPr>
        <w:t>2.4 课堂教学</w:t>
      </w:r>
      <w:bookmarkEnd w:id="31"/>
      <w:bookmarkEnd w:id="32"/>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2.4.1 实施“以学为中心、以教为主导”的课堂教学，开展以学生学习成果为导向的教学评价情况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autoSpaceDN/>
        <w:bidi w:val="0"/>
        <w:adjustRightInd/>
        <w:snapToGrid/>
        <w:spacing w:before="75" w:line="500" w:lineRule="exact"/>
        <w:ind w:right="119"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以先进的教学理念为引领推进课堂教学改革情况，一是学院推动课程教学从“以教为中心”向“以学为中心”的转变，促进教与学、教学与科研的紧密结合情况；二是以学生学习成果为导向，推进教学内容及考试评价方法改革情况。课堂教学改革要确保</w:t>
      </w:r>
      <w:r>
        <w:rPr>
          <w:rFonts w:hint="default" w:ascii="Times New Roman" w:hAnsi="Times New Roman" w:cs="Times New Roman"/>
          <w:spacing w:val="1"/>
          <w:kern w:val="2"/>
          <w:sz w:val="28"/>
          <w:szCs w:val="28"/>
          <w:highlight w:val="yellow"/>
          <w:lang w:val="en-US" w:eastAsia="zh-CN" w:bidi="ar-SA"/>
        </w:rPr>
        <w:t>制度完备、措施有力、改革有效</w:t>
      </w:r>
      <w:r>
        <w:rPr>
          <w:rFonts w:hint="eastAsia" w:ascii="Times New Roman" w:hAnsi="Times New Roman" w:cs="Times New Roman"/>
          <w:spacing w:val="1"/>
          <w:kern w:val="2"/>
          <w:sz w:val="28"/>
          <w:szCs w:val="28"/>
          <w:highlight w:val="yellow"/>
          <w:lang w:val="en-US" w:eastAsia="zh-CN" w:bidi="ar-SA"/>
        </w:rPr>
        <w:t>；支撑数据包括但不限于省级及以上一流本科课程建设数量；学院最近一学年实施小班（≤30人）授课的教学班数占全部教学班的比例；学院当学年开展课堂教学改革课程门数占开课门数的比例等。</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2.4.2 推进信息技术与教学过程融合、加强信息化教学环境与资源建设情况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autoSpaceDN/>
        <w:bidi w:val="0"/>
        <w:adjustRightInd/>
        <w:snapToGrid/>
        <w:spacing w:before="75" w:line="500" w:lineRule="exact"/>
        <w:ind w:righ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学院推进信息技术与教学过程的融合的制度、措施和成效。推广小班化、探究式、混合式教学，推广翻转课堂，构建线上线下相结合的教学模式，引导学生自我管理、主动学习，提升自主学习能力。支撑数据包括但不限于混合式教学等课程门数，教学效果等。二是学院加强信息化教学环境与资源建设的制度、措施、和成效。大力推进数字化教材建设，加强网络资源、学科与科研资源等辅助教学资源建设。支撑数据包括但不限于在各类在线开放课程（智慧教育）平台上线运行的线上课程资源门数（同一课程在不同平台上线的，按一门计）。</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2.4.3 建立健全教材管理机构和工作制度情况，依照教材审核选用标准和程序选用教材情况；对教材选用工作出现负面问题的处理情况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autoSpaceDN/>
        <w:bidi w:val="0"/>
        <w:adjustRightInd/>
        <w:snapToGrid/>
        <w:spacing w:before="75" w:line="500" w:lineRule="exact"/>
        <w:ind w:right="0" w:firstLine="564" w:firstLineChars="200"/>
        <w:textAlignment w:val="auto"/>
        <w:rPr>
          <w:rFonts w:ascii="Times New Roman" w:hAnsi="Times New Roman"/>
          <w:spacing w:val="1"/>
          <w:sz w:val="28"/>
          <w:szCs w:val="28"/>
        </w:rPr>
      </w:pPr>
      <w:r>
        <w:rPr>
          <w:rStyle w:val="13"/>
          <w:rFonts w:hint="eastAsia" w:ascii="Times New Roman" w:hAnsi="Times New Roman" w:cs="Times New Roman"/>
          <w:spacing w:val="1"/>
          <w:kern w:val="2"/>
          <w:sz w:val="28"/>
          <w:szCs w:val="28"/>
          <w:highlight w:val="yellow"/>
          <w:lang w:val="en-US" w:eastAsia="zh-CN" w:bidi="ar-SA"/>
        </w:rPr>
        <w:t>一是</w:t>
      </w:r>
      <w:r>
        <w:rPr>
          <w:rStyle w:val="13"/>
          <w:rFonts w:hint="eastAsia" w:ascii="Times New Roman" w:hAnsi="Times New Roman" w:eastAsia="宋体" w:cs="Times New Roman"/>
          <w:spacing w:val="1"/>
          <w:kern w:val="2"/>
          <w:sz w:val="28"/>
          <w:szCs w:val="28"/>
          <w:highlight w:val="yellow"/>
          <w:lang w:val="en-US" w:eastAsia="zh-CN" w:bidi="ar-SA"/>
        </w:rPr>
        <w:t>教材管理的规范性</w:t>
      </w:r>
      <w:r>
        <w:rPr>
          <w:rStyle w:val="13"/>
          <w:rFonts w:hint="eastAsia" w:ascii="Times New Roman" w:hAnsi="Times New Roman" w:cs="Times New Roman"/>
          <w:spacing w:val="1"/>
          <w:kern w:val="2"/>
          <w:sz w:val="28"/>
          <w:szCs w:val="28"/>
          <w:highlight w:val="yellow"/>
          <w:lang w:val="en-US" w:eastAsia="zh-CN" w:bidi="ar-SA"/>
        </w:rPr>
        <w:t>。</w:t>
      </w:r>
      <w:r>
        <w:rPr>
          <w:rFonts w:hint="eastAsia" w:ascii="Times New Roman" w:hAnsi="Times New Roman" w:cs="Times New Roman"/>
          <w:spacing w:val="1"/>
          <w:kern w:val="2"/>
          <w:sz w:val="28"/>
          <w:szCs w:val="28"/>
          <w:highlight w:val="yellow"/>
          <w:lang w:val="en-US" w:eastAsia="zh-CN" w:bidi="ar-SA"/>
        </w:rPr>
        <w:t>学院建立健全教材管理机构和工作制度，依照教材审核选用标准和程序选用教材情况。二是教材建设的有效性。有制度、措施，激励教师编制高质量教材，支撑数据包括但不限于近五年公开出版的教材数。三是教材负面问题处理。学院在教材选用工作出现负面问题的处理情况。</w:t>
      </w:r>
    </w:p>
    <w:p>
      <w:pPr>
        <w:pStyle w:val="4"/>
        <w:keepNext w:val="0"/>
        <w:keepLines w:val="0"/>
        <w:pageBreakBefore w:val="0"/>
        <w:widowControl w:val="0"/>
        <w:kinsoku/>
        <w:wordWrap/>
        <w:overflowPunct w:val="0"/>
        <w:topLinePunct w:val="0"/>
        <w:autoSpaceDE/>
        <w:autoSpaceDN/>
        <w:bidi w:val="0"/>
        <w:adjustRightInd/>
        <w:snapToGrid/>
        <w:spacing w:before="75" w:line="500" w:lineRule="exact"/>
        <w:ind w:righ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在课堂教学改革、信息化建设方面采取的措施；课堂改革相关证明材料；混合式教学课程、在线课程建设材料；依照教材审核选用标准和程序选用教材情况；近五年出版的教材；学院开展课堂教学质量评价方面的支撑材料等。</w:t>
      </w:r>
    </w:p>
    <w:p>
      <w:pPr>
        <w:pStyle w:val="4"/>
        <w:keepNext w:val="0"/>
        <w:keepLines w:val="0"/>
        <w:pageBreakBefore w:val="0"/>
        <w:widowControl w:val="0"/>
        <w:kinsoku/>
        <w:wordWrap/>
        <w:overflowPunct w:val="0"/>
        <w:topLinePunct w:val="0"/>
        <w:autoSpaceDE/>
        <w:autoSpaceDN/>
        <w:bidi w:val="0"/>
        <w:adjustRightInd/>
        <w:snapToGrid/>
        <w:spacing w:before="75" w:line="500" w:lineRule="exact"/>
        <w:ind w:right="0" w:firstLine="564" w:firstLineChars="200"/>
        <w:textAlignment w:val="auto"/>
        <w:rPr>
          <w:rFonts w:hint="eastAsia" w:ascii="Times New Roman" w:hAnsi="Times New Roman" w:cs="Times New Roman"/>
          <w:spacing w:val="1"/>
          <w:kern w:val="2"/>
          <w:sz w:val="28"/>
          <w:szCs w:val="28"/>
          <w:highlight w:val="yellow"/>
          <w:lang w:val="en-US" w:eastAsia="zh-CN" w:bidi="ar-SA"/>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33" w:name="_Toc18926"/>
      <w:bookmarkStart w:id="34" w:name="_Toc32143"/>
      <w:r>
        <w:rPr>
          <w:rFonts w:ascii="Times New Roman" w:hAnsi="Times New Roman" w:eastAsia="黑体"/>
          <w:sz w:val="28"/>
          <w:szCs w:val="28"/>
        </w:rPr>
        <w:t>K2.5 卓越培养</w:t>
      </w:r>
      <w:bookmarkEnd w:id="33"/>
      <w:bookmarkEnd w:id="34"/>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K2.5.1产教融合卓越人才培养模式改革及其实践效果</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autoSpaceDN/>
        <w:bidi w:val="0"/>
        <w:adjustRightInd/>
        <w:snapToGrid/>
        <w:spacing w:before="75" w:line="500" w:lineRule="exact"/>
        <w:ind w:righ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学院在本科人才培养模式改革方面所开展的工作及其取得的成效，如何推进产教融合卓越人才培养模式改革与实践。支撑数据包括但不限于产学合作协同育人项目数。</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2.5.2 加强课程体系整体设计，优化公共课、专业基础课和专业课比例结构，提高课程建设规划性、系统性情况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w:t>
      </w:r>
      <w:r>
        <w:rPr>
          <w:rStyle w:val="19"/>
          <w:rFonts w:hint="default" w:ascii="宋体" w:eastAsia="宋体" w:cs="宋体"/>
          <w:kern w:val="2"/>
          <w:sz w:val="28"/>
          <w:szCs w:val="28"/>
          <w:highlight w:val="yellow"/>
          <w:lang w:val="en-US" w:eastAsia="zh-CN" w:bidi="ar"/>
        </w:rPr>
        <w:t>课程体系的规范性、系统性</w:t>
      </w:r>
      <w:r>
        <w:rPr>
          <w:rStyle w:val="19"/>
          <w:rFonts w:hint="eastAsia" w:ascii="宋体" w:cs="宋体"/>
          <w:kern w:val="2"/>
          <w:sz w:val="28"/>
          <w:szCs w:val="28"/>
          <w:highlight w:val="yellow"/>
          <w:lang w:val="en-US" w:eastAsia="zh-CN" w:bidi="ar"/>
        </w:rPr>
        <w:t>。</w:t>
      </w:r>
      <w:r>
        <w:rPr>
          <w:rFonts w:hint="eastAsia" w:ascii="Times New Roman" w:hAnsi="Times New Roman" w:cs="Times New Roman"/>
          <w:spacing w:val="1"/>
          <w:kern w:val="2"/>
          <w:sz w:val="28"/>
          <w:szCs w:val="28"/>
          <w:highlight w:val="yellow"/>
          <w:lang w:val="en-US" w:eastAsia="zh-CN" w:bidi="ar-SA"/>
        </w:rPr>
        <w:t>学院课程体系整体设计、优化的思路和做法，公共课、专业基础课、专业课等各类课程结构、比例；二是课程建设规划情况。支撑数据包括但不限于本科生生均课程门数；与行业企业共建、共同讲授的课程数。</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K2.5.3 新工科、新农科、新医科、新文科建设以及围绕“培育高水平教学成果”开展教研教改项目建设的举措及实施成效</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宋体" w:cs="Times New Roman"/>
          <w:b/>
          <w:bCs/>
          <w:spacing w:val="1"/>
          <w:kern w:val="2"/>
          <w:sz w:val="28"/>
          <w:szCs w:val="28"/>
          <w:highlight w:val="yellow"/>
          <w:lang w:val="en-US" w:eastAsia="zh-CN" w:bidi="ar-SA"/>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学院“</w:t>
      </w:r>
      <w:r>
        <w:rPr>
          <w:rFonts w:hint="default" w:ascii="Times New Roman" w:hAnsi="Times New Roman" w:cs="Times New Roman"/>
          <w:spacing w:val="1"/>
          <w:kern w:val="2"/>
          <w:sz w:val="28"/>
          <w:szCs w:val="28"/>
          <w:highlight w:val="yellow"/>
          <w:lang w:val="en-US" w:eastAsia="zh-CN" w:bidi="ar-SA"/>
        </w:rPr>
        <w:t>四新</w:t>
      </w:r>
      <w:r>
        <w:rPr>
          <w:rFonts w:hint="eastAsia" w:ascii="Times New Roman" w:hAnsi="Times New Roman" w:cs="Times New Roman"/>
          <w:spacing w:val="1"/>
          <w:kern w:val="2"/>
          <w:sz w:val="28"/>
          <w:szCs w:val="28"/>
          <w:highlight w:val="yellow"/>
          <w:lang w:val="en-US" w:eastAsia="zh-CN" w:bidi="ar-SA"/>
        </w:rPr>
        <w:t>”</w:t>
      </w:r>
      <w:r>
        <w:rPr>
          <w:rFonts w:hint="default" w:ascii="Times New Roman" w:hAnsi="Times New Roman" w:cs="Times New Roman"/>
          <w:spacing w:val="1"/>
          <w:kern w:val="2"/>
          <w:sz w:val="28"/>
          <w:szCs w:val="28"/>
          <w:highlight w:val="yellow"/>
          <w:lang w:val="en-US" w:eastAsia="zh-CN" w:bidi="ar-SA"/>
        </w:rPr>
        <w:t>专业建设举措与成效</w:t>
      </w:r>
      <w:r>
        <w:rPr>
          <w:rFonts w:hint="eastAsia" w:ascii="Times New Roman" w:hAnsi="Times New Roman" w:cs="Times New Roman"/>
          <w:spacing w:val="1"/>
          <w:kern w:val="2"/>
          <w:sz w:val="28"/>
          <w:szCs w:val="28"/>
          <w:highlight w:val="yellow"/>
          <w:lang w:val="en-US" w:eastAsia="zh-CN" w:bidi="ar-SA"/>
        </w:rPr>
        <w:t>。</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K2.5.4 一流专业“双万计划”建设举措及成效</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hint="eastAsia" w:ascii="Times New Roman" w:hAnsi="Times New Roman" w:eastAsia="黑体"/>
          <w:sz w:val="28"/>
          <w:szCs w:val="28"/>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学院“</w:t>
      </w:r>
      <w:r>
        <w:rPr>
          <w:rFonts w:hint="default" w:ascii="Times New Roman" w:hAnsi="Times New Roman" w:cs="Times New Roman"/>
          <w:spacing w:val="1"/>
          <w:kern w:val="2"/>
          <w:sz w:val="28"/>
          <w:szCs w:val="28"/>
          <w:highlight w:val="yellow"/>
          <w:lang w:val="en-US" w:eastAsia="zh-CN" w:bidi="ar-SA"/>
        </w:rPr>
        <w:t>一流专业</w:t>
      </w:r>
      <w:r>
        <w:rPr>
          <w:rFonts w:hint="eastAsia" w:ascii="Times New Roman" w:hAnsi="Times New Roman" w:cs="Times New Roman"/>
          <w:spacing w:val="1"/>
          <w:kern w:val="2"/>
          <w:sz w:val="28"/>
          <w:szCs w:val="28"/>
          <w:highlight w:val="yellow"/>
          <w:lang w:val="en-US" w:eastAsia="zh-CN" w:bidi="ar-SA"/>
        </w:rPr>
        <w:t>”</w:t>
      </w:r>
      <w:r>
        <w:rPr>
          <w:rFonts w:hint="default" w:ascii="Times New Roman" w:hAnsi="Times New Roman" w:cs="Times New Roman"/>
          <w:spacing w:val="1"/>
          <w:kern w:val="2"/>
          <w:sz w:val="28"/>
          <w:szCs w:val="28"/>
          <w:highlight w:val="yellow"/>
          <w:lang w:val="en-US" w:eastAsia="zh-CN" w:bidi="ar-SA"/>
        </w:rPr>
        <w:t>建设举措与成效。</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K2.5.5 一流课程“双万计划”建设举措及成效</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宋体" w:cs="Times New Roman"/>
          <w:b/>
          <w:bCs/>
          <w:spacing w:val="1"/>
          <w:kern w:val="2"/>
          <w:sz w:val="28"/>
          <w:szCs w:val="28"/>
          <w:highlight w:val="yellow"/>
          <w:lang w:val="en-US" w:eastAsia="zh-CN" w:bidi="ar-SA"/>
        </w:rPr>
      </w:pPr>
      <w:r>
        <w:rPr>
          <w:rFonts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学院“</w:t>
      </w:r>
      <w:r>
        <w:rPr>
          <w:rFonts w:hint="default" w:ascii="Times New Roman" w:hAnsi="Times New Roman" w:cs="Times New Roman"/>
          <w:spacing w:val="1"/>
          <w:kern w:val="2"/>
          <w:sz w:val="28"/>
          <w:szCs w:val="28"/>
          <w:highlight w:val="yellow"/>
          <w:lang w:val="en-US" w:eastAsia="zh-CN" w:bidi="ar-SA"/>
        </w:rPr>
        <w:t>一流课程</w:t>
      </w:r>
      <w:r>
        <w:rPr>
          <w:rFonts w:hint="eastAsia" w:ascii="Times New Roman" w:hAnsi="Times New Roman" w:cs="Times New Roman"/>
          <w:spacing w:val="1"/>
          <w:kern w:val="2"/>
          <w:sz w:val="28"/>
          <w:szCs w:val="28"/>
          <w:highlight w:val="yellow"/>
          <w:lang w:val="en-US" w:eastAsia="zh-CN" w:bidi="ar-SA"/>
        </w:rPr>
        <w:t>”</w:t>
      </w:r>
      <w:r>
        <w:rPr>
          <w:rFonts w:hint="default" w:ascii="Times New Roman" w:hAnsi="Times New Roman" w:cs="Times New Roman"/>
          <w:spacing w:val="1"/>
          <w:kern w:val="2"/>
          <w:sz w:val="28"/>
          <w:szCs w:val="28"/>
          <w:highlight w:val="yellow"/>
          <w:lang w:val="en-US" w:eastAsia="zh-CN" w:bidi="ar-SA"/>
        </w:rPr>
        <w:t>建设举措与成效</w:t>
      </w:r>
      <w:r>
        <w:rPr>
          <w:rFonts w:hint="eastAsia" w:ascii="Times New Roman" w:hAnsi="Times New Roman" w:cs="Times New Roman"/>
          <w:spacing w:val="1"/>
          <w:kern w:val="2"/>
          <w:sz w:val="28"/>
          <w:szCs w:val="28"/>
          <w:highlight w:val="yellow"/>
          <w:lang w:val="en-US" w:eastAsia="zh-CN" w:bidi="ar-SA"/>
        </w:rPr>
        <w:t>。</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K2.5.6 优秀教材建设举措及成效</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hint="default" w:ascii="Times New Roman" w:hAnsi="Times New Roman" w:eastAsia="宋体" w:cs="Times New Roman"/>
          <w:b/>
          <w:bCs/>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ascii="Times New Roman" w:hAnsi="Times New Roman"/>
          <w:spacing w:val="1"/>
          <w:sz w:val="28"/>
          <w:szCs w:val="28"/>
        </w:rPr>
      </w:pPr>
      <w:r>
        <w:rPr>
          <w:rFonts w:hint="eastAsia" w:ascii="Times New Roman" w:hAnsi="Times New Roman" w:cs="Times New Roman"/>
          <w:spacing w:val="1"/>
          <w:kern w:val="2"/>
          <w:sz w:val="28"/>
          <w:szCs w:val="28"/>
          <w:highlight w:val="yellow"/>
          <w:lang w:val="en-US" w:eastAsia="zh-CN" w:bidi="ar-SA"/>
        </w:rPr>
        <w:t>学院“</w:t>
      </w:r>
      <w:r>
        <w:rPr>
          <w:rFonts w:hint="default" w:ascii="Times New Roman" w:hAnsi="Times New Roman" w:cs="Times New Roman"/>
          <w:spacing w:val="1"/>
          <w:kern w:val="2"/>
          <w:sz w:val="28"/>
          <w:szCs w:val="28"/>
          <w:highlight w:val="yellow"/>
          <w:lang w:val="en-US" w:eastAsia="zh-CN" w:bidi="ar-SA"/>
        </w:rPr>
        <w:t>优秀教材</w:t>
      </w:r>
      <w:r>
        <w:rPr>
          <w:rFonts w:hint="eastAsia" w:ascii="Times New Roman" w:hAnsi="Times New Roman" w:cs="Times New Roman"/>
          <w:spacing w:val="1"/>
          <w:kern w:val="2"/>
          <w:sz w:val="28"/>
          <w:szCs w:val="28"/>
          <w:highlight w:val="yellow"/>
          <w:lang w:val="en-US" w:eastAsia="zh-CN" w:bidi="ar-SA"/>
        </w:rPr>
        <w:t>”</w:t>
      </w:r>
      <w:r>
        <w:rPr>
          <w:rFonts w:hint="default" w:ascii="Times New Roman" w:hAnsi="Times New Roman" w:cs="Times New Roman"/>
          <w:spacing w:val="1"/>
          <w:kern w:val="2"/>
          <w:sz w:val="28"/>
          <w:szCs w:val="28"/>
          <w:highlight w:val="yellow"/>
          <w:lang w:val="en-US" w:eastAsia="zh-CN" w:bidi="ar-SA"/>
        </w:rPr>
        <w:t>建设举措与成效。</w:t>
      </w:r>
    </w:p>
    <w:p>
      <w:pPr>
        <w:pStyle w:val="4"/>
        <w:keepNext w:val="0"/>
        <w:keepLines w:val="0"/>
        <w:pageBreakBefore w:val="0"/>
        <w:widowControl w:val="0"/>
        <w:kinsoku/>
        <w:wordWrap/>
        <w:overflowPunct w:val="0"/>
        <w:topLinePunct w:val="0"/>
        <w:autoSpaceDE/>
        <w:bidi w:val="0"/>
        <w:snapToGrid/>
        <w:spacing w:line="500" w:lineRule="exact"/>
        <w:ind w:left="0" w:firstLine="566" w:firstLineChars="200"/>
        <w:textAlignment w:val="auto"/>
        <w:rPr>
          <w:rFonts w:hint="default" w:ascii="Times New Roman" w:hAnsi="Times New Roman" w:cs="Times New Roman"/>
          <w:spacing w:val="1"/>
          <w:kern w:val="2"/>
          <w:sz w:val="28"/>
          <w:szCs w:val="28"/>
          <w:highlight w:val="yellow"/>
          <w:lang w:val="en-US" w:eastAsia="zh-CN" w:bidi="ar-SA"/>
        </w:rPr>
      </w:pPr>
      <w:r>
        <w:rPr>
          <w:rFonts w:hint="default" w:ascii="Times New Roman" w:hAnsi="Times New Roman" w:cs="Times New Roman"/>
          <w:b/>
          <w:bCs/>
          <w:spacing w:val="1"/>
          <w:kern w:val="2"/>
          <w:sz w:val="28"/>
          <w:szCs w:val="28"/>
          <w:highlight w:val="yellow"/>
          <w:lang w:val="en-US" w:eastAsia="zh-CN" w:bidi="ar-SA"/>
        </w:rPr>
        <w:t>支撑材料目录</w:t>
      </w:r>
      <w:r>
        <w:rPr>
          <w:rFonts w:hint="default" w:ascii="Times New Roman" w:hAnsi="Times New Roman" w:cs="Times New Roman"/>
          <w:spacing w:val="1"/>
          <w:kern w:val="2"/>
          <w:sz w:val="28"/>
          <w:szCs w:val="28"/>
          <w:highlight w:val="yellow"/>
          <w:lang w:val="en-US" w:eastAsia="zh-CN" w:bidi="ar-SA"/>
        </w:rPr>
        <w:t>：列出能够证明上述自评结果的相关材料目录，包括学院专业建设、课程建设方面的建设规划</w:t>
      </w:r>
      <w:r>
        <w:rPr>
          <w:rFonts w:hint="eastAsia" w:ascii="Times New Roman" w:hAnsi="Times New Roman" w:cs="Times New Roman"/>
          <w:spacing w:val="1"/>
          <w:kern w:val="2"/>
          <w:sz w:val="28"/>
          <w:szCs w:val="28"/>
          <w:highlight w:val="yellow"/>
          <w:lang w:val="en-US" w:eastAsia="zh-CN" w:bidi="ar-SA"/>
        </w:rPr>
        <w:t>或措施</w:t>
      </w:r>
      <w:r>
        <w:rPr>
          <w:rFonts w:hint="default" w:ascii="Times New Roman" w:hAnsi="Times New Roman" w:cs="Times New Roman"/>
          <w:spacing w:val="1"/>
          <w:kern w:val="2"/>
          <w:sz w:val="28"/>
          <w:szCs w:val="28"/>
          <w:highlight w:val="yellow"/>
          <w:lang w:val="en-US" w:eastAsia="zh-CN" w:bidi="ar-SA"/>
        </w:rPr>
        <w:t>；</w:t>
      </w:r>
      <w:r>
        <w:rPr>
          <w:rFonts w:hint="eastAsia" w:ascii="Times New Roman" w:hAnsi="Times New Roman" w:cs="Times New Roman"/>
          <w:spacing w:val="1"/>
          <w:kern w:val="2"/>
          <w:sz w:val="28"/>
          <w:szCs w:val="28"/>
          <w:highlight w:val="yellow"/>
          <w:lang w:val="en-US" w:eastAsia="zh-CN" w:bidi="ar-SA"/>
        </w:rPr>
        <w:t>现代产业学院、产学合作协同育人等人才培养模式改革方案或措施；</w:t>
      </w:r>
      <w:r>
        <w:rPr>
          <w:rFonts w:hint="default" w:ascii="Times New Roman" w:hAnsi="Times New Roman" w:cs="Times New Roman"/>
          <w:spacing w:val="1"/>
          <w:kern w:val="2"/>
          <w:sz w:val="28"/>
          <w:szCs w:val="28"/>
          <w:highlight w:val="yellow"/>
          <w:lang w:val="en-US" w:eastAsia="zh-CN" w:bidi="ar-SA"/>
        </w:rPr>
        <w:t>新工科、新农科、新医科、新文科建设方案；一流专业建设、一流课程优秀教材建设规划与建设方案；</w:t>
      </w:r>
      <w:r>
        <w:rPr>
          <w:rFonts w:hint="eastAsia" w:ascii="Times New Roman" w:hAnsi="Times New Roman" w:cs="Times New Roman"/>
          <w:spacing w:val="1"/>
          <w:kern w:val="2"/>
          <w:sz w:val="28"/>
          <w:szCs w:val="28"/>
          <w:highlight w:val="yellow"/>
          <w:lang w:val="en-US" w:eastAsia="zh-CN" w:bidi="ar-SA"/>
        </w:rPr>
        <w:t>现有现代产业学院、产学合作协同育人项目、一流专业、一流课程、优秀教材证明材料。</w:t>
      </w:r>
    </w:p>
    <w:p>
      <w:pPr>
        <w:pStyle w:val="4"/>
        <w:keepNext w:val="0"/>
        <w:keepLines w:val="0"/>
        <w:pageBreakBefore w:val="0"/>
        <w:widowControl w:val="0"/>
        <w:kinsoku/>
        <w:wordWrap/>
        <w:overflowPunct w:val="0"/>
        <w:topLinePunct w:val="0"/>
        <w:autoSpaceDE/>
        <w:bidi w:val="0"/>
        <w:snapToGrid/>
        <w:spacing w:before="75" w:line="500" w:lineRule="exact"/>
        <w:ind w:left="0" w:right="0" w:firstLine="564" w:firstLineChars="200"/>
        <w:textAlignment w:val="auto"/>
        <w:rPr>
          <w:rFonts w:ascii="Times New Roman" w:hAnsi="Times New Roman"/>
          <w:spacing w:val="1"/>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hint="default" w:ascii="Times New Roman" w:hAnsi="Times New Roman" w:eastAsia="黑体"/>
          <w:spacing w:val="0"/>
          <w:sz w:val="28"/>
          <w:szCs w:val="28"/>
        </w:rPr>
      </w:pPr>
      <w:bookmarkStart w:id="35" w:name="_Toc28851"/>
      <w:bookmarkStart w:id="36" w:name="_Toc1621"/>
      <w:r>
        <w:rPr>
          <w:rFonts w:ascii="Times New Roman" w:hAnsi="Times New Roman" w:eastAsia="黑体"/>
          <w:sz w:val="28"/>
          <w:szCs w:val="28"/>
        </w:rPr>
        <w:t>2.6 创新创业教育</w:t>
      </w:r>
      <w:bookmarkEnd w:id="35"/>
      <w:bookmarkEnd w:id="36"/>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2.6.1 创新创业教育工作体系与创新创业教育平台建设情况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一是创新创业教育工作体系构建。</w:t>
      </w:r>
      <w:r>
        <w:rPr>
          <w:rFonts w:hint="default" w:ascii="Times New Roman" w:hAnsi="Times New Roman" w:cs="Times New Roman"/>
          <w:spacing w:val="1"/>
          <w:kern w:val="2"/>
          <w:sz w:val="28"/>
          <w:szCs w:val="28"/>
          <w:highlight w:val="yellow"/>
          <w:lang w:val="en-US" w:eastAsia="zh-CN" w:bidi="ar-SA"/>
        </w:rPr>
        <w:t>学院</w:t>
      </w:r>
      <w:r>
        <w:rPr>
          <w:rFonts w:hint="eastAsia" w:ascii="Times New Roman" w:hAnsi="Times New Roman" w:cs="Times New Roman"/>
          <w:spacing w:val="1"/>
          <w:kern w:val="2"/>
          <w:sz w:val="28"/>
          <w:szCs w:val="28"/>
          <w:highlight w:val="yellow"/>
          <w:lang w:val="en-US" w:eastAsia="zh-CN" w:bidi="ar-SA"/>
        </w:rPr>
        <w:t>积极</w:t>
      </w:r>
      <w:r>
        <w:rPr>
          <w:rFonts w:hint="default" w:ascii="Times New Roman" w:hAnsi="Times New Roman" w:cs="Times New Roman"/>
          <w:spacing w:val="1"/>
          <w:kern w:val="2"/>
          <w:sz w:val="28"/>
          <w:szCs w:val="28"/>
          <w:highlight w:val="yellow"/>
          <w:lang w:val="en-US" w:eastAsia="zh-CN" w:bidi="ar-SA"/>
        </w:rPr>
        <w:t>构建创新创业教育工作体系情况，以及是否有效运行，提升创新创业教育水平。</w:t>
      </w:r>
      <w:r>
        <w:rPr>
          <w:rFonts w:hint="eastAsia" w:ascii="Times New Roman" w:hAnsi="Times New Roman" w:cs="Times New Roman"/>
          <w:spacing w:val="1"/>
          <w:kern w:val="2"/>
          <w:sz w:val="28"/>
          <w:szCs w:val="28"/>
          <w:highlight w:val="yellow"/>
          <w:lang w:val="en-US" w:eastAsia="zh-CN" w:bidi="ar-SA"/>
        </w:rPr>
        <w:t>二是</w:t>
      </w:r>
      <w:r>
        <w:rPr>
          <w:rFonts w:hint="default" w:ascii="Times New Roman" w:hAnsi="Times New Roman" w:cs="Times New Roman"/>
          <w:spacing w:val="1"/>
          <w:kern w:val="2"/>
          <w:sz w:val="28"/>
          <w:szCs w:val="28"/>
          <w:highlight w:val="yellow"/>
          <w:lang w:val="en-US" w:eastAsia="zh-CN" w:bidi="ar-SA"/>
        </w:rPr>
        <w:t>创新创业教育平台建设，学院</w:t>
      </w:r>
      <w:r>
        <w:rPr>
          <w:rFonts w:hint="eastAsia" w:ascii="Times New Roman" w:hAnsi="Times New Roman" w:cs="Times New Roman"/>
          <w:spacing w:val="1"/>
          <w:kern w:val="2"/>
          <w:sz w:val="28"/>
          <w:szCs w:val="28"/>
          <w:highlight w:val="yellow"/>
          <w:lang w:val="en-US" w:eastAsia="zh-CN" w:bidi="ar-SA"/>
        </w:rPr>
        <w:t>积极建设创新创业教育平台</w:t>
      </w:r>
      <w:r>
        <w:rPr>
          <w:rFonts w:hint="default" w:ascii="Times New Roman" w:hAnsi="Times New Roman" w:cs="Times New Roman"/>
          <w:spacing w:val="1"/>
          <w:kern w:val="2"/>
          <w:sz w:val="28"/>
          <w:szCs w:val="28"/>
          <w:highlight w:val="yellow"/>
          <w:lang w:val="en-US" w:eastAsia="zh-CN" w:bidi="ar-SA"/>
        </w:rPr>
        <w:t>情况，包括科研基地向大学生开放情况、大学生创新创业与社会需求对接平台等。</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2.6.</w:t>
      </w:r>
      <w:r>
        <w:rPr>
          <w:rFonts w:hint="eastAsia" w:ascii="Times New Roman" w:hAnsi="Times New Roman" w:eastAsia="黑体"/>
          <w:sz w:val="28"/>
          <w:szCs w:val="28"/>
          <w:lang w:val="en-US" w:eastAsia="zh-CN"/>
        </w:rPr>
        <w:t>2</w:t>
      </w:r>
      <w:r>
        <w:rPr>
          <w:rFonts w:hint="eastAsia" w:ascii="Times New Roman" w:hAnsi="Times New Roman" w:eastAsia="黑体"/>
          <w:sz w:val="28"/>
          <w:szCs w:val="28"/>
        </w:rPr>
        <w:t>将创新创业教育贯穿于人才培养全过程、融入专业教育的举措与成效</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hint="default" w:ascii="Times New Roman" w:hAnsi="Times New Roman" w:eastAsia="宋体" w:cs="Times New Roman"/>
          <w:b/>
          <w:bCs/>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eastAsia="黑体"/>
          <w:sz w:val="28"/>
          <w:szCs w:val="28"/>
        </w:rPr>
      </w:pPr>
      <w:r>
        <w:rPr>
          <w:rFonts w:hint="default" w:ascii="Times New Roman" w:hAnsi="Times New Roman" w:cs="Times New Roman"/>
          <w:spacing w:val="1"/>
          <w:kern w:val="2"/>
          <w:sz w:val="28"/>
          <w:szCs w:val="28"/>
          <w:highlight w:val="yellow"/>
          <w:lang w:val="en-US" w:eastAsia="zh-CN" w:bidi="ar-SA"/>
        </w:rPr>
        <w:t>学院</w:t>
      </w:r>
      <w:r>
        <w:rPr>
          <w:rFonts w:hint="eastAsia" w:ascii="Times New Roman" w:hAnsi="Times New Roman" w:cs="Times New Roman"/>
          <w:spacing w:val="1"/>
          <w:kern w:val="2"/>
          <w:sz w:val="28"/>
          <w:szCs w:val="28"/>
          <w:highlight w:val="yellow"/>
          <w:lang w:val="en-US" w:eastAsia="zh-CN" w:bidi="ar-SA"/>
        </w:rPr>
        <w:t>全程贯穿双创教育情况。一是</w:t>
      </w:r>
      <w:r>
        <w:rPr>
          <w:rFonts w:hint="default" w:ascii="Times New Roman" w:hAnsi="Times New Roman" w:cs="Times New Roman"/>
          <w:spacing w:val="1"/>
          <w:kern w:val="2"/>
          <w:sz w:val="28"/>
          <w:szCs w:val="28"/>
          <w:highlight w:val="yellow"/>
          <w:lang w:val="en-US" w:eastAsia="zh-CN" w:bidi="ar-SA"/>
        </w:rPr>
        <w:t>将创新创业教育融于人才培养方案</w:t>
      </w:r>
      <w:r>
        <w:rPr>
          <w:rFonts w:hint="eastAsia" w:ascii="Times New Roman" w:hAnsi="Times New Roman" w:cs="Times New Roman"/>
          <w:spacing w:val="1"/>
          <w:kern w:val="2"/>
          <w:sz w:val="28"/>
          <w:szCs w:val="28"/>
          <w:highlight w:val="yellow"/>
          <w:lang w:val="en-US" w:eastAsia="zh-CN" w:bidi="ar-SA"/>
        </w:rPr>
        <w:t>、人才培养全过程。明确双创学分要求，优化创新创业教育课程体系，</w:t>
      </w:r>
      <w:r>
        <w:rPr>
          <w:rFonts w:hint="default" w:ascii="Times New Roman" w:hAnsi="Times New Roman" w:cs="Times New Roman"/>
          <w:spacing w:val="1"/>
          <w:kern w:val="2"/>
          <w:sz w:val="28"/>
          <w:szCs w:val="28"/>
          <w:highlight w:val="yellow"/>
          <w:lang w:val="en-US" w:eastAsia="zh-CN" w:bidi="ar-SA"/>
        </w:rPr>
        <w:t>深化课程体系、教学方法、实践训练等关键领域改革</w:t>
      </w:r>
      <w:r>
        <w:rPr>
          <w:rFonts w:hint="eastAsia" w:ascii="Times New Roman" w:hAnsi="Times New Roman" w:cs="Times New Roman"/>
          <w:spacing w:val="1"/>
          <w:kern w:val="2"/>
          <w:sz w:val="28"/>
          <w:szCs w:val="28"/>
          <w:highlight w:val="yellow"/>
          <w:lang w:val="en-US" w:eastAsia="zh-CN" w:bidi="ar-SA"/>
        </w:rPr>
        <w:t>，</w:t>
      </w:r>
      <w:r>
        <w:rPr>
          <w:rFonts w:hint="default" w:ascii="Times New Roman" w:hAnsi="Times New Roman" w:cs="Times New Roman"/>
          <w:spacing w:val="1"/>
          <w:kern w:val="2"/>
          <w:sz w:val="28"/>
          <w:szCs w:val="28"/>
          <w:highlight w:val="yellow"/>
          <w:lang w:val="en-US" w:eastAsia="zh-CN" w:bidi="ar-SA"/>
        </w:rPr>
        <w:t>推动创新创业教育与专业教育、思想政治教育紧密结合</w:t>
      </w:r>
      <w:r>
        <w:rPr>
          <w:rFonts w:hint="eastAsia" w:ascii="Times New Roman" w:hAnsi="Times New Roman" w:cs="Times New Roman"/>
          <w:spacing w:val="1"/>
          <w:kern w:val="2"/>
          <w:sz w:val="28"/>
          <w:szCs w:val="28"/>
          <w:highlight w:val="yellow"/>
          <w:lang w:val="en-US" w:eastAsia="zh-CN" w:bidi="ar-SA"/>
        </w:rPr>
        <w:t>。二是健全创新创业教育机制。健全机制，</w:t>
      </w:r>
      <w:r>
        <w:rPr>
          <w:rFonts w:hint="default" w:ascii="Times New Roman" w:hAnsi="Times New Roman" w:cs="Times New Roman"/>
          <w:spacing w:val="1"/>
          <w:kern w:val="2"/>
          <w:sz w:val="28"/>
          <w:szCs w:val="28"/>
          <w:highlight w:val="yellow"/>
          <w:lang w:val="en-US" w:eastAsia="zh-CN" w:bidi="ar-SA"/>
        </w:rPr>
        <w:t>面向全体、分类施教、结合专业、强化实践，让学生尽早参与和融入科研，早进课题、早进实验室、早进团队，提高学生科研实践能力和创新创业能力</w:t>
      </w:r>
      <w:r>
        <w:rPr>
          <w:rFonts w:hint="eastAsia" w:ascii="Times New Roman" w:hAnsi="Times New Roman" w:cs="Times New Roman"/>
          <w:spacing w:val="1"/>
          <w:kern w:val="2"/>
          <w:sz w:val="28"/>
          <w:szCs w:val="28"/>
          <w:highlight w:val="yellow"/>
          <w:lang w:val="en-US" w:eastAsia="zh-CN" w:bidi="ar-SA"/>
        </w:rPr>
        <w:t>。</w:t>
      </w:r>
      <w:r>
        <w:rPr>
          <w:rFonts w:hint="default" w:ascii="Times New Roman" w:hAnsi="Times New Roman" w:cs="Times New Roman"/>
          <w:spacing w:val="1"/>
          <w:kern w:val="2"/>
          <w:sz w:val="28"/>
          <w:szCs w:val="28"/>
          <w:highlight w:val="yellow"/>
          <w:lang w:val="en-US" w:eastAsia="zh-CN" w:bidi="ar-SA"/>
        </w:rPr>
        <w:t>。</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2.6.</w:t>
      </w:r>
      <w:r>
        <w:rPr>
          <w:rFonts w:hint="eastAsia" w:ascii="Times New Roman" w:hAnsi="Times New Roman" w:eastAsia="黑体"/>
          <w:sz w:val="28"/>
          <w:szCs w:val="28"/>
          <w:lang w:val="en-US" w:eastAsia="zh-CN"/>
        </w:rPr>
        <w:t>3</w:t>
      </w:r>
      <w:r>
        <w:rPr>
          <w:rFonts w:hint="eastAsia" w:ascii="Times New Roman" w:hAnsi="Times New Roman" w:eastAsia="黑体"/>
          <w:sz w:val="28"/>
          <w:szCs w:val="28"/>
        </w:rPr>
        <w:t xml:space="preserve"> 学生参与创新创业教育积极性及创新创业教育成果</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hint="default" w:ascii="Times New Roman" w:hAnsi="Times New Roman" w:cs="Times New Roman"/>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ascii="Times New Roman" w:hAnsi="Times New Roman" w:eastAsia="黑体"/>
          <w:sz w:val="28"/>
          <w:szCs w:val="28"/>
        </w:rPr>
      </w:pPr>
      <w:r>
        <w:rPr>
          <w:rStyle w:val="13"/>
          <w:rFonts w:hint="default" w:ascii="Times New Roman" w:hAnsi="Times New Roman" w:eastAsia="宋体" w:cs="Times New Roman"/>
          <w:spacing w:val="1"/>
          <w:kern w:val="2"/>
          <w:sz w:val="28"/>
          <w:szCs w:val="28"/>
          <w:highlight w:val="yellow"/>
          <w:lang w:val="en-US" w:eastAsia="zh-CN" w:bidi="ar-SA"/>
        </w:rPr>
        <w:t>创新创业教育成效</w:t>
      </w:r>
      <w:r>
        <w:rPr>
          <w:rStyle w:val="13"/>
          <w:rFonts w:hint="default" w:ascii="Times New Roman" w:hAnsi="Times New Roman" w:cs="Times New Roman"/>
          <w:spacing w:val="1"/>
          <w:kern w:val="2"/>
          <w:sz w:val="28"/>
          <w:szCs w:val="28"/>
          <w:highlight w:val="yellow"/>
          <w:lang w:val="en-US" w:eastAsia="zh-CN" w:bidi="ar-SA"/>
        </w:rPr>
        <w:t>。一是</w:t>
      </w:r>
      <w:r>
        <w:rPr>
          <w:rFonts w:hint="default" w:ascii="Times New Roman" w:hAnsi="Times New Roman" w:cs="Times New Roman"/>
          <w:spacing w:val="1"/>
          <w:kern w:val="2"/>
          <w:sz w:val="28"/>
          <w:szCs w:val="28"/>
          <w:highlight w:val="yellow"/>
          <w:lang w:val="en-US" w:eastAsia="zh-CN" w:bidi="ar-SA"/>
        </w:rPr>
        <w:t>学院创新创业的氛围情况；</w:t>
      </w:r>
      <w:r>
        <w:rPr>
          <w:rFonts w:hint="eastAsia" w:ascii="Times New Roman" w:hAnsi="Times New Roman" w:cs="Times New Roman"/>
          <w:spacing w:val="1"/>
          <w:kern w:val="2"/>
          <w:sz w:val="28"/>
          <w:szCs w:val="28"/>
          <w:highlight w:val="yellow"/>
          <w:lang w:val="en-US" w:eastAsia="zh-CN" w:bidi="ar-SA"/>
        </w:rPr>
        <w:t>二是</w:t>
      </w:r>
      <w:r>
        <w:rPr>
          <w:rFonts w:hint="default" w:ascii="Times New Roman" w:hAnsi="Times New Roman" w:cs="Times New Roman"/>
          <w:spacing w:val="1"/>
          <w:kern w:val="2"/>
          <w:sz w:val="28"/>
          <w:szCs w:val="28"/>
          <w:highlight w:val="yellow"/>
          <w:lang w:val="en-US" w:eastAsia="zh-CN" w:bidi="ar-SA"/>
        </w:rPr>
        <w:t>学生参与创新创业教育的积极性以及所取得的成果。</w:t>
      </w:r>
      <w:r>
        <w:rPr>
          <w:rFonts w:hint="eastAsia" w:ascii="Times New Roman" w:hAnsi="Times New Roman" w:cs="Times New Roman"/>
          <w:spacing w:val="1"/>
          <w:kern w:val="2"/>
          <w:sz w:val="28"/>
          <w:szCs w:val="28"/>
          <w:highlight w:val="yellow"/>
          <w:lang w:val="en-US" w:eastAsia="zh-CN" w:bidi="ar-SA"/>
        </w:rPr>
        <w:t>支撑数据包括但不限于</w:t>
      </w:r>
      <w:r>
        <w:rPr>
          <w:rFonts w:hint="default" w:ascii="Times New Roman" w:hAnsi="Times New Roman" w:cs="Times New Roman"/>
          <w:spacing w:val="1"/>
          <w:kern w:val="2"/>
          <w:sz w:val="28"/>
          <w:szCs w:val="28"/>
          <w:highlight w:val="yellow"/>
          <w:lang w:val="en-US" w:eastAsia="zh-CN" w:bidi="ar-SA"/>
        </w:rPr>
        <w:t>本科生参加各级各类创新创业实践活动人数及比例</w:t>
      </w:r>
      <w:r>
        <w:rPr>
          <w:rFonts w:hint="eastAsia" w:ascii="Times New Roman" w:hAnsi="Times New Roman" w:cs="Times New Roman"/>
          <w:spacing w:val="1"/>
          <w:kern w:val="2"/>
          <w:sz w:val="28"/>
          <w:szCs w:val="28"/>
          <w:highlight w:val="yellow"/>
          <w:lang w:val="en-US" w:eastAsia="zh-CN" w:bidi="ar-SA"/>
        </w:rPr>
        <w:t>；</w:t>
      </w:r>
      <w:r>
        <w:rPr>
          <w:rFonts w:hint="default" w:ascii="Times New Roman" w:hAnsi="Times New Roman" w:cs="Times New Roman"/>
          <w:spacing w:val="1"/>
          <w:kern w:val="2"/>
          <w:sz w:val="28"/>
          <w:szCs w:val="28"/>
          <w:highlight w:val="yellow"/>
          <w:lang w:val="en-US" w:eastAsia="zh-CN" w:bidi="ar-SA"/>
        </w:rPr>
        <w:t>省级及以上“互联网+”大学生创新创业大赛获奖数</w:t>
      </w:r>
      <w:r>
        <w:rPr>
          <w:rFonts w:hint="eastAsia" w:ascii="Times New Roman" w:hAnsi="Times New Roman" w:cs="Times New Roman"/>
          <w:spacing w:val="1"/>
          <w:kern w:val="2"/>
          <w:sz w:val="28"/>
          <w:szCs w:val="28"/>
          <w:highlight w:val="yellow"/>
          <w:lang w:val="en-US" w:eastAsia="zh-CN" w:bidi="ar-SA"/>
        </w:rPr>
        <w:t>；</w:t>
      </w:r>
      <w:r>
        <w:rPr>
          <w:rFonts w:hint="default" w:ascii="Times New Roman" w:hAnsi="Times New Roman" w:cs="Times New Roman"/>
          <w:spacing w:val="1"/>
          <w:kern w:val="2"/>
          <w:sz w:val="28"/>
          <w:szCs w:val="28"/>
          <w:highlight w:val="yellow"/>
          <w:lang w:val="en-US" w:eastAsia="zh-CN" w:bidi="ar-SA"/>
        </w:rPr>
        <w:t>省级以上学科竞赛获奖学生人次数占学生总数的比例</w:t>
      </w:r>
      <w:r>
        <w:rPr>
          <w:rFonts w:hint="eastAsia" w:ascii="Times New Roman" w:hAnsi="Times New Roman" w:cs="Times New Roman"/>
          <w:spacing w:val="1"/>
          <w:kern w:val="2"/>
          <w:sz w:val="28"/>
          <w:szCs w:val="28"/>
          <w:highlight w:val="yellow"/>
          <w:lang w:val="en-US" w:eastAsia="zh-CN" w:bidi="ar-SA"/>
        </w:rPr>
        <w:t>。</w:t>
      </w:r>
    </w:p>
    <w:p>
      <w:pPr>
        <w:pStyle w:val="4"/>
        <w:keepNext w:val="0"/>
        <w:keepLines w:val="0"/>
        <w:pageBreakBefore w:val="0"/>
        <w:widowControl w:val="0"/>
        <w:kinsoku/>
        <w:wordWrap/>
        <w:overflowPunct w:val="0"/>
        <w:topLinePunct w:val="0"/>
        <w:autoSpaceDE/>
        <w:bidi w:val="0"/>
        <w:snapToGrid/>
        <w:spacing w:line="500" w:lineRule="exact"/>
        <w:ind w:left="0" w:firstLine="566" w:firstLineChars="200"/>
        <w:textAlignment w:val="auto"/>
        <w:rPr>
          <w:rFonts w:ascii="Times New Roman" w:hAnsi="Times New Roman"/>
          <w:spacing w:val="1"/>
          <w:sz w:val="28"/>
          <w:szCs w:val="28"/>
        </w:rPr>
      </w:pPr>
      <w:r>
        <w:rPr>
          <w:rFonts w:hint="default" w:ascii="Times New Roman" w:hAnsi="Times New Roman" w:cs="Times New Roman"/>
          <w:b/>
          <w:bCs/>
          <w:spacing w:val="1"/>
          <w:kern w:val="2"/>
          <w:sz w:val="28"/>
          <w:szCs w:val="28"/>
          <w:highlight w:val="yellow"/>
          <w:lang w:val="en-US" w:eastAsia="zh-CN" w:bidi="ar-SA"/>
        </w:rPr>
        <w:t>支撑材料目录</w:t>
      </w:r>
      <w:r>
        <w:rPr>
          <w:rFonts w:hint="default" w:ascii="Times New Roman" w:hAnsi="Times New Roman" w:cs="Times New Roman"/>
          <w:spacing w:val="1"/>
          <w:kern w:val="2"/>
          <w:sz w:val="28"/>
          <w:szCs w:val="28"/>
          <w:highlight w:val="yellow"/>
          <w:lang w:val="en-US" w:eastAsia="zh-CN" w:bidi="ar-SA"/>
        </w:rPr>
        <w:t>：列出能够证明上述自评结果的相关材料目录，包括学院在创新创业教育方面的</w:t>
      </w:r>
      <w:r>
        <w:rPr>
          <w:rFonts w:hint="eastAsia" w:ascii="Times New Roman" w:hAnsi="Times New Roman" w:cs="Times New Roman"/>
          <w:spacing w:val="1"/>
          <w:kern w:val="2"/>
          <w:sz w:val="28"/>
          <w:szCs w:val="28"/>
          <w:highlight w:val="yellow"/>
          <w:lang w:val="en-US" w:eastAsia="zh-CN" w:bidi="ar-SA"/>
        </w:rPr>
        <w:t>制度、措施；学院创新创业教育课程体系；</w:t>
      </w:r>
      <w:r>
        <w:rPr>
          <w:rFonts w:hint="default" w:ascii="Times New Roman" w:hAnsi="Times New Roman" w:cs="Times New Roman"/>
          <w:spacing w:val="1"/>
          <w:kern w:val="2"/>
          <w:sz w:val="28"/>
          <w:szCs w:val="28"/>
          <w:highlight w:val="yellow"/>
          <w:lang w:val="en-US" w:eastAsia="zh-CN" w:bidi="ar-SA"/>
        </w:rPr>
        <w:t>学院高水平教师指导本科生开展创新创业训练的有关材料；国家级大学生创新创业训练计划项目、“互联网+”大学生创新创业大赛获奖项目、本科生参加国内外大赛的获奖项目、本科生发表的论文及获批国家发明专利等统计表；本科生创业典型材料等。</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37" w:name="_Toc23817"/>
      <w:bookmarkStart w:id="38" w:name="_Toc3384"/>
      <w:r>
        <w:rPr>
          <w:rFonts w:ascii="Times New Roman" w:hAnsi="Times New Roman" w:eastAsia="黑体"/>
          <w:sz w:val="28"/>
          <w:szCs w:val="28"/>
        </w:rPr>
        <w:t>2.7 存在的问题、原因分析及下一步整改举措</w:t>
      </w:r>
      <w:bookmarkEnd w:id="37"/>
      <w:bookmarkEnd w:id="38"/>
    </w:p>
    <w:p>
      <w:pPr>
        <w:pStyle w:val="4"/>
        <w:keepNext w:val="0"/>
        <w:keepLines w:val="0"/>
        <w:pageBreakBefore w:val="0"/>
        <w:widowControl w:val="0"/>
        <w:kinsoku/>
        <w:wordWrap/>
        <w:overflowPunct w:val="0"/>
        <w:topLinePunct w:val="0"/>
        <w:autoSpaceDE/>
        <w:bidi w:val="0"/>
        <w:snapToGrid/>
        <w:spacing w:line="500" w:lineRule="exact"/>
        <w:ind w:left="0" w:firstLine="566" w:firstLineChars="200"/>
        <w:textAlignment w:val="auto"/>
        <w:rPr>
          <w:rFonts w:hint="default" w:ascii="Times New Roman" w:hAnsi="Times New Roman" w:cs="Times New Roman"/>
          <w:spacing w:val="1"/>
          <w:kern w:val="2"/>
          <w:sz w:val="28"/>
          <w:szCs w:val="28"/>
          <w:highlight w:val="yellow"/>
          <w:lang w:val="en-US" w:eastAsia="zh-CN" w:bidi="ar-SA"/>
        </w:rPr>
      </w:pPr>
      <w:r>
        <w:rPr>
          <w:rFonts w:hint="default" w:ascii="Times New Roman" w:hAnsi="Times New Roman" w:cs="Times New Roman"/>
          <w:b/>
          <w:bCs/>
          <w:spacing w:val="1"/>
          <w:kern w:val="2"/>
          <w:sz w:val="28"/>
          <w:szCs w:val="28"/>
          <w:highlight w:val="yellow"/>
          <w:lang w:val="en-US" w:eastAsia="zh-CN" w:bidi="ar-SA"/>
        </w:rPr>
        <w:t>重点阐述</w:t>
      </w:r>
      <w:r>
        <w:rPr>
          <w:rFonts w:hint="default" w:ascii="Times New Roman" w:hAnsi="Times New Roman" w:cs="Times New Roman"/>
          <w:spacing w:val="1"/>
          <w:kern w:val="2"/>
          <w:sz w:val="28"/>
          <w:szCs w:val="28"/>
          <w:highlight w:val="yellow"/>
          <w:lang w:val="en-US" w:eastAsia="zh-CN" w:bidi="ar-SA"/>
        </w:rPr>
        <w:t>：对照国家对人才培养的各项要求，以及通过指标数据比较情况，分析学院在人才培养过程中存在的主要问题是什么，问题表现是什么，产生问题的根源是什么，下一步如何改进。</w:t>
      </w:r>
    </w:p>
    <w:p>
      <w:pPr>
        <w:pStyle w:val="4"/>
        <w:keepNext w:val="0"/>
        <w:keepLines w:val="0"/>
        <w:pageBreakBefore w:val="0"/>
        <w:widowControl w:val="0"/>
        <w:kinsoku/>
        <w:wordWrap/>
        <w:overflowPunct/>
        <w:topLinePunct w:val="0"/>
        <w:autoSpaceDE/>
        <w:bidi w:val="0"/>
        <w:snapToGrid/>
        <w:spacing w:before="40" w:beforeAutospacing="0" w:after="40" w:line="500" w:lineRule="exact"/>
        <w:ind w:left="0" w:firstLine="564" w:firstLineChars="200"/>
        <w:textAlignment w:val="auto"/>
        <w:outlineLvl w:val="9"/>
        <w:rPr>
          <w:rFonts w:ascii="Times New Roman" w:hAnsi="Times New Roman" w:eastAsia="黑体" w:cs="Times New Roman"/>
          <w:b w:val="0"/>
          <w:bCs w:val="0"/>
          <w:spacing w:val="1"/>
          <w:sz w:val="28"/>
          <w:szCs w:val="28"/>
        </w:rPr>
      </w:pPr>
    </w:p>
    <w:p>
      <w:pPr>
        <w:pStyle w:val="4"/>
        <w:keepNext w:val="0"/>
        <w:keepLines w:val="0"/>
        <w:pageBreakBefore w:val="0"/>
        <w:widowControl w:val="0"/>
        <w:numPr>
          <w:ilvl w:val="0"/>
          <w:numId w:val="0"/>
        </w:numPr>
        <w:kinsoku/>
        <w:wordWrap/>
        <w:overflowPunct w:val="0"/>
        <w:topLinePunct w:val="0"/>
        <w:autoSpaceDE/>
        <w:bidi w:val="0"/>
        <w:snapToGrid/>
        <w:spacing w:before="31" w:beforeAutospacing="0" w:line="500" w:lineRule="exact"/>
        <w:ind w:left="0" w:firstLine="564" w:firstLineChars="0"/>
        <w:textAlignment w:val="auto"/>
        <w:outlineLvl w:val="1"/>
        <w:rPr>
          <w:rFonts w:ascii="Times New Roman" w:hAnsi="Times New Roman" w:eastAsia="黑体" w:cs="Times New Roman"/>
          <w:b w:val="0"/>
          <w:bCs w:val="0"/>
          <w:spacing w:val="1"/>
          <w:sz w:val="28"/>
          <w:szCs w:val="28"/>
        </w:rPr>
      </w:pPr>
      <w:bookmarkStart w:id="39" w:name="_Toc16473"/>
      <w:bookmarkStart w:id="40" w:name="_Toc14343"/>
      <w:r>
        <w:rPr>
          <w:rFonts w:ascii="Times New Roman" w:hAnsi="Times New Roman" w:eastAsia="黑体" w:cs="Times New Roman"/>
          <w:b w:val="0"/>
          <w:bCs w:val="0"/>
          <w:spacing w:val="1"/>
          <w:kern w:val="2"/>
          <w:sz w:val="28"/>
          <w:szCs w:val="28"/>
          <w:lang w:val="en-US" w:eastAsia="zh-CN" w:bidi="ar-SA"/>
        </w:rPr>
        <w:t>3.</w:t>
      </w:r>
      <w:r>
        <w:rPr>
          <w:rFonts w:ascii="Times New Roman" w:hAnsi="Times New Roman" w:eastAsia="黑体" w:cs="Times New Roman"/>
          <w:b w:val="0"/>
          <w:bCs w:val="0"/>
          <w:spacing w:val="1"/>
          <w:sz w:val="28"/>
          <w:szCs w:val="28"/>
        </w:rPr>
        <w:t>教学资源与利用</w:t>
      </w:r>
      <w:bookmarkEnd w:id="39"/>
      <w:bookmarkEnd w:id="40"/>
    </w:p>
    <w:p>
      <w:pPr>
        <w:pStyle w:val="4"/>
        <w:keepNext w:val="0"/>
        <w:keepLines w:val="0"/>
        <w:pageBreakBefore w:val="0"/>
        <w:widowControl w:val="0"/>
        <w:numPr>
          <w:ilvl w:val="-1"/>
          <w:numId w:val="0"/>
        </w:numPr>
        <w:kinsoku/>
        <w:wordWrap/>
        <w:overflowPunct w:val="0"/>
        <w:topLinePunct w:val="0"/>
        <w:autoSpaceDE/>
        <w:bidi w:val="0"/>
        <w:snapToGrid/>
        <w:spacing w:before="31" w:beforeAutospacing="0" w:line="500" w:lineRule="exact"/>
        <w:ind w:left="564" w:firstLine="0" w:firstLineChars="0"/>
        <w:textAlignment w:val="auto"/>
        <w:outlineLvl w:val="2"/>
        <w:rPr>
          <w:rFonts w:hint="default" w:ascii="Times New Roman" w:hAnsi="Times New Roman" w:eastAsia="黑体" w:cs="Times New Roman"/>
          <w:b w:val="0"/>
          <w:bCs w:val="0"/>
          <w:spacing w:val="1"/>
          <w:sz w:val="28"/>
          <w:szCs w:val="28"/>
        </w:rPr>
      </w:pPr>
      <w:bookmarkStart w:id="41" w:name="_Toc6996"/>
      <w:bookmarkStart w:id="42" w:name="_Toc13098"/>
      <w:r>
        <w:rPr>
          <w:rFonts w:hint="eastAsia" w:ascii="Times New Roman" w:hAnsi="Times New Roman" w:eastAsia="黑体" w:cs="Times New Roman"/>
          <w:b w:val="0"/>
          <w:bCs w:val="0"/>
          <w:spacing w:val="1"/>
          <w:sz w:val="28"/>
          <w:szCs w:val="28"/>
          <w:lang w:val="en-US" w:eastAsia="zh-CN"/>
        </w:rPr>
        <w:t>3.1设施条件（二级学院不需要撰写该部分报告）</w:t>
      </w:r>
      <w:bookmarkEnd w:id="41"/>
      <w:bookmarkEnd w:id="42"/>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43" w:name="_Toc16891"/>
      <w:bookmarkStart w:id="44" w:name="_Toc24858"/>
      <w:r>
        <w:rPr>
          <w:rFonts w:ascii="Times New Roman" w:hAnsi="Times New Roman" w:eastAsia="黑体"/>
          <w:sz w:val="28"/>
          <w:szCs w:val="28"/>
        </w:rPr>
        <w:t>3.2 资源建设</w:t>
      </w:r>
      <w:bookmarkEnd w:id="43"/>
      <w:bookmarkEnd w:id="44"/>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cs="Times New Roman"/>
          <w:kern w:val="2"/>
          <w:sz w:val="28"/>
          <w:szCs w:val="28"/>
          <w:lang w:val="en-US" w:eastAsia="zh-CN" w:bidi="ar-SA"/>
        </w:rPr>
      </w:pPr>
      <w:r>
        <w:rPr>
          <w:rFonts w:hint="eastAsia" w:ascii="Times New Roman" w:hAnsi="Times New Roman" w:eastAsia="黑体" w:cs="Times New Roman"/>
          <w:kern w:val="2"/>
          <w:sz w:val="28"/>
          <w:szCs w:val="28"/>
          <w:lang w:val="en-US" w:eastAsia="zh-CN" w:bidi="ar-SA"/>
        </w:rPr>
        <w:t>3.2.1 行业企业课程资源库、真实项目案例库建设及共享情况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hint="default" w:ascii="Times New Roman" w:hAnsi="Times New Roman" w:eastAsia="宋体" w:cs="Times New Roman"/>
          <w:b/>
          <w:bCs/>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default" w:ascii="Times New Roman" w:hAnsi="Times New Roman" w:cs="Times New Roman"/>
          <w:spacing w:val="1"/>
          <w:kern w:val="2"/>
          <w:sz w:val="28"/>
          <w:szCs w:val="28"/>
          <w:highlight w:val="yellow"/>
          <w:lang w:val="en-US" w:eastAsia="zh-CN" w:bidi="ar-SA"/>
        </w:rPr>
        <w:t>阐述</w:t>
      </w:r>
      <w:r>
        <w:rPr>
          <w:rFonts w:hint="eastAsia" w:ascii="Times New Roman" w:hAnsi="Times New Roman" w:cs="Times New Roman"/>
          <w:spacing w:val="1"/>
          <w:kern w:val="2"/>
          <w:sz w:val="28"/>
          <w:szCs w:val="28"/>
          <w:highlight w:val="yellow"/>
          <w:lang w:val="en-US" w:eastAsia="zh-CN" w:bidi="ar-SA"/>
        </w:rPr>
        <w:t>学院</w:t>
      </w:r>
      <w:r>
        <w:rPr>
          <w:rFonts w:hint="default" w:ascii="Times New Roman" w:hAnsi="Times New Roman" w:cs="Times New Roman"/>
          <w:spacing w:val="1"/>
          <w:kern w:val="2"/>
          <w:sz w:val="28"/>
          <w:szCs w:val="28"/>
          <w:highlight w:val="yellow"/>
          <w:lang w:val="en-US" w:eastAsia="zh-CN" w:bidi="ar-SA"/>
        </w:rPr>
        <w:t>结合行业企业实际，健全资源共享机制，建设课程资源库、真实项目案例库，推动将行业企业优质资源转化为教育教学内容</w:t>
      </w:r>
      <w:r>
        <w:rPr>
          <w:rFonts w:hint="eastAsia" w:ascii="Times New Roman" w:hAnsi="Times New Roman" w:cs="Times New Roman"/>
          <w:spacing w:val="1"/>
          <w:kern w:val="2"/>
          <w:sz w:val="28"/>
          <w:szCs w:val="28"/>
          <w:highlight w:val="yellow"/>
          <w:lang w:val="en-US" w:eastAsia="zh-CN" w:bidi="ar-SA"/>
        </w:rPr>
        <w:t>的思路、措施、成效</w:t>
      </w:r>
      <w:r>
        <w:rPr>
          <w:rFonts w:hint="default" w:ascii="Times New Roman" w:hAnsi="Times New Roman" w:cs="Times New Roman"/>
          <w:spacing w:val="1"/>
          <w:kern w:val="2"/>
          <w:sz w:val="28"/>
          <w:szCs w:val="28"/>
          <w:highlight w:val="yellow"/>
          <w:lang w:val="en-US" w:eastAsia="zh-CN" w:bidi="ar-SA"/>
        </w:rPr>
        <w:t>。</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cs="Times New Roman"/>
          <w:kern w:val="2"/>
          <w:sz w:val="28"/>
          <w:szCs w:val="28"/>
          <w:lang w:val="en-US" w:eastAsia="zh-CN" w:bidi="ar-SA"/>
        </w:rPr>
      </w:pPr>
      <w:r>
        <w:rPr>
          <w:rFonts w:hint="eastAsia" w:ascii="Times New Roman" w:hAnsi="Times New Roman" w:eastAsia="黑体" w:cs="Times New Roman"/>
          <w:kern w:val="2"/>
          <w:sz w:val="28"/>
          <w:szCs w:val="28"/>
          <w:lang w:val="en-US" w:eastAsia="zh-CN" w:bidi="ar-SA"/>
        </w:rPr>
        <w:t>3.2.2 面向行业企业实际、产业发展需要的应用型教材建设情况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default" w:ascii="Times New Roman" w:hAnsi="Times New Roman" w:cs="Times New Roman"/>
          <w:spacing w:val="1"/>
          <w:kern w:val="2"/>
          <w:sz w:val="28"/>
          <w:szCs w:val="28"/>
          <w:highlight w:val="yellow"/>
          <w:lang w:val="en-US" w:eastAsia="zh-CN" w:bidi="ar-SA"/>
        </w:rPr>
        <w:t>阐述</w:t>
      </w:r>
      <w:r>
        <w:rPr>
          <w:rFonts w:hint="eastAsia" w:ascii="Times New Roman" w:hAnsi="Times New Roman" w:cs="Times New Roman"/>
          <w:spacing w:val="1"/>
          <w:kern w:val="2"/>
          <w:sz w:val="28"/>
          <w:szCs w:val="28"/>
          <w:highlight w:val="yellow"/>
          <w:lang w:val="en-US" w:eastAsia="zh-CN" w:bidi="ar-SA"/>
        </w:rPr>
        <w:t>学院</w:t>
      </w:r>
      <w:r>
        <w:rPr>
          <w:rFonts w:hint="default" w:ascii="Times New Roman" w:hAnsi="Times New Roman" w:cs="Times New Roman"/>
          <w:spacing w:val="1"/>
          <w:kern w:val="2"/>
          <w:sz w:val="28"/>
          <w:szCs w:val="28"/>
          <w:highlight w:val="yellow"/>
          <w:lang w:val="en-US" w:eastAsia="zh-CN" w:bidi="ar-SA"/>
        </w:rPr>
        <w:t>面向行业企业实际，结合产业发展需要</w:t>
      </w:r>
      <w:r>
        <w:rPr>
          <w:rFonts w:hint="eastAsia" w:ascii="Times New Roman" w:hAnsi="Times New Roman" w:cs="Times New Roman"/>
          <w:spacing w:val="1"/>
          <w:kern w:val="2"/>
          <w:sz w:val="28"/>
          <w:szCs w:val="28"/>
          <w:highlight w:val="yellow"/>
          <w:lang w:val="en-US" w:eastAsia="zh-CN" w:bidi="ar-SA"/>
        </w:rPr>
        <w:t>开展应用型教材建设的思路、措施、成效，</w:t>
      </w:r>
      <w:r>
        <w:rPr>
          <w:rFonts w:hint="default" w:ascii="Times New Roman" w:hAnsi="Times New Roman" w:cs="Times New Roman"/>
          <w:spacing w:val="1"/>
          <w:kern w:val="2"/>
          <w:sz w:val="28"/>
          <w:szCs w:val="28"/>
          <w:highlight w:val="yellow"/>
          <w:lang w:val="en-US" w:eastAsia="zh-CN" w:bidi="ar-SA"/>
        </w:rPr>
        <w:t>增强教材的针对性和实效性</w:t>
      </w:r>
      <w:r>
        <w:rPr>
          <w:rFonts w:hint="eastAsia" w:ascii="Times New Roman" w:hAnsi="Times New Roman" w:cs="Times New Roman"/>
          <w:spacing w:val="1"/>
          <w:kern w:val="2"/>
          <w:sz w:val="28"/>
          <w:szCs w:val="28"/>
          <w:highlight w:val="yellow"/>
          <w:lang w:val="en-US" w:eastAsia="zh-CN" w:bidi="ar-SA"/>
        </w:rPr>
        <w:t>，编写、出版的应用型教材等。</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cs="Times New Roman"/>
          <w:kern w:val="2"/>
          <w:sz w:val="28"/>
          <w:szCs w:val="28"/>
          <w:lang w:val="en-US" w:eastAsia="zh-CN" w:bidi="ar-SA"/>
        </w:rPr>
      </w:pPr>
      <w:r>
        <w:rPr>
          <w:rFonts w:hint="eastAsia" w:ascii="Times New Roman" w:hAnsi="Times New Roman" w:eastAsia="黑体" w:cs="Times New Roman"/>
          <w:kern w:val="2"/>
          <w:sz w:val="28"/>
          <w:szCs w:val="28"/>
          <w:lang w:val="en-US" w:eastAsia="zh-CN" w:bidi="ar-SA"/>
        </w:rPr>
        <w:t>3.2.3 适应“互联网+”课程教学需要的智慧教室、智能实验室等的使用效果</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eastAsia="黑体" w:cs="Times New Roman"/>
          <w:kern w:val="2"/>
          <w:sz w:val="28"/>
          <w:szCs w:val="28"/>
          <w:lang w:val="en-US" w:eastAsia="zh-CN" w:bidi="ar-SA"/>
        </w:rPr>
      </w:pPr>
      <w:r>
        <w:rPr>
          <w:rFonts w:hint="default" w:ascii="Times New Roman" w:hAnsi="Times New Roman" w:cs="Times New Roman"/>
          <w:spacing w:val="1"/>
          <w:kern w:val="2"/>
          <w:sz w:val="28"/>
          <w:szCs w:val="28"/>
          <w:highlight w:val="yellow"/>
          <w:lang w:val="en-US" w:eastAsia="zh-CN" w:bidi="ar-SA"/>
        </w:rPr>
        <w:t>学院</w:t>
      </w:r>
      <w:r>
        <w:rPr>
          <w:rFonts w:hint="eastAsia" w:ascii="Times New Roman" w:hAnsi="Times New Roman" w:cs="Times New Roman"/>
          <w:spacing w:val="1"/>
          <w:kern w:val="2"/>
          <w:sz w:val="28"/>
          <w:szCs w:val="28"/>
          <w:highlight w:val="yellow"/>
          <w:lang w:val="en-US" w:eastAsia="zh-CN" w:bidi="ar-SA"/>
        </w:rPr>
        <w:t>适应“互联网+”课程教学需要，加强智慧教室、智能实验室等的建设及使用效果</w:t>
      </w:r>
      <w:r>
        <w:rPr>
          <w:rStyle w:val="19"/>
          <w:rFonts w:hint="eastAsia" w:ascii="宋体" w:cs="宋体"/>
          <w:kern w:val="2"/>
          <w:sz w:val="28"/>
          <w:szCs w:val="28"/>
          <w:highlight w:val="yellow"/>
          <w:lang w:val="en-US" w:eastAsia="zh-CN" w:bidi="ar"/>
        </w:rPr>
        <w:t>,</w:t>
      </w:r>
      <w:r>
        <w:rPr>
          <w:rFonts w:hint="default" w:ascii="Times New Roman" w:hAnsi="Times New Roman" w:cs="Times New Roman"/>
          <w:spacing w:val="1"/>
          <w:kern w:val="2"/>
          <w:sz w:val="28"/>
          <w:szCs w:val="28"/>
          <w:highlight w:val="yellow"/>
          <w:lang w:val="en-US" w:eastAsia="zh-CN" w:bidi="ar-SA"/>
        </w:rPr>
        <w:t>促进学生个性化学习、开放式学习和泛在学习</w:t>
      </w:r>
      <w:r>
        <w:rPr>
          <w:rFonts w:hint="eastAsia" w:ascii="Times New Roman" w:hAnsi="Times New Roman" w:cs="Times New Roman"/>
          <w:spacing w:val="1"/>
          <w:kern w:val="2"/>
          <w:sz w:val="28"/>
          <w:szCs w:val="28"/>
          <w:highlight w:val="yellow"/>
          <w:lang w:val="en-US" w:eastAsia="zh-CN" w:bidi="ar-SA"/>
        </w:rPr>
        <w:t>。</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cs="Times New Roman"/>
          <w:kern w:val="2"/>
          <w:sz w:val="28"/>
          <w:szCs w:val="28"/>
          <w:lang w:val="en-US" w:eastAsia="zh-CN" w:bidi="ar-SA"/>
        </w:rPr>
      </w:pPr>
      <w:r>
        <w:rPr>
          <w:rFonts w:hint="eastAsia" w:ascii="Times New Roman" w:hAnsi="Times New Roman" w:eastAsia="黑体" w:cs="Times New Roman"/>
          <w:kern w:val="2"/>
          <w:sz w:val="28"/>
          <w:szCs w:val="28"/>
          <w:lang w:val="en-US" w:eastAsia="zh-CN" w:bidi="ar-SA"/>
        </w:rPr>
        <w:t>3.2.4 产业技术发展成果、产学研合作项目转化为教学资源情况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eastAsia="黑体"/>
          <w:sz w:val="28"/>
          <w:szCs w:val="28"/>
        </w:rPr>
      </w:pPr>
      <w:r>
        <w:rPr>
          <w:rFonts w:hint="default" w:ascii="Times New Roman" w:hAnsi="Times New Roman" w:cs="Times New Roman"/>
          <w:spacing w:val="1"/>
          <w:kern w:val="2"/>
          <w:sz w:val="28"/>
          <w:szCs w:val="28"/>
          <w:highlight w:val="yellow"/>
          <w:lang w:val="en-US" w:eastAsia="zh-CN" w:bidi="ar-SA"/>
        </w:rPr>
        <w:t>学院采取有效措施，积极开拓和有效利用各类教学资源情况</w:t>
      </w:r>
      <w:r>
        <w:rPr>
          <w:rFonts w:hint="eastAsia" w:ascii="Times New Roman" w:hAnsi="Times New Roman" w:cs="Times New Roman"/>
          <w:spacing w:val="1"/>
          <w:kern w:val="2"/>
          <w:sz w:val="28"/>
          <w:szCs w:val="28"/>
          <w:highlight w:val="yellow"/>
          <w:lang w:val="en-US" w:eastAsia="zh-CN" w:bidi="ar-SA"/>
        </w:rPr>
        <w:t>。一是推动科研反哺教学情况，着力将</w:t>
      </w:r>
      <w:r>
        <w:rPr>
          <w:rFonts w:hint="default" w:ascii="Times New Roman" w:hAnsi="Times New Roman" w:cs="Times New Roman"/>
          <w:spacing w:val="1"/>
          <w:kern w:val="2"/>
          <w:sz w:val="28"/>
          <w:szCs w:val="28"/>
          <w:highlight w:val="yellow"/>
          <w:lang w:val="en-US" w:eastAsia="zh-CN" w:bidi="ar-SA"/>
        </w:rPr>
        <w:t>产业技术发展成果转化为教学资源</w:t>
      </w:r>
      <w:r>
        <w:rPr>
          <w:rFonts w:hint="eastAsia" w:ascii="Times New Roman" w:hAnsi="Times New Roman" w:cs="Times New Roman"/>
          <w:spacing w:val="1"/>
          <w:kern w:val="2"/>
          <w:sz w:val="28"/>
          <w:szCs w:val="28"/>
          <w:highlight w:val="yellow"/>
          <w:lang w:val="en-US" w:eastAsia="zh-CN" w:bidi="ar-SA"/>
        </w:rPr>
        <w:t>。二是推进</w:t>
      </w:r>
      <w:r>
        <w:rPr>
          <w:rFonts w:hint="default" w:ascii="Times New Roman" w:hAnsi="Times New Roman" w:cs="Times New Roman"/>
          <w:spacing w:val="1"/>
          <w:kern w:val="2"/>
          <w:sz w:val="28"/>
          <w:szCs w:val="28"/>
          <w:highlight w:val="yellow"/>
          <w:lang w:val="en-US" w:eastAsia="zh-CN" w:bidi="ar-SA"/>
        </w:rPr>
        <w:t>产学研合作项目</w:t>
      </w:r>
      <w:r>
        <w:rPr>
          <w:rFonts w:hint="eastAsia" w:ascii="Times New Roman" w:hAnsi="Times New Roman" w:cs="Times New Roman"/>
          <w:spacing w:val="1"/>
          <w:kern w:val="2"/>
          <w:sz w:val="28"/>
          <w:szCs w:val="28"/>
          <w:highlight w:val="yellow"/>
          <w:lang w:val="en-US" w:eastAsia="zh-CN" w:bidi="ar-SA"/>
        </w:rPr>
        <w:t>研究，积极将研究成果</w:t>
      </w:r>
      <w:r>
        <w:rPr>
          <w:rFonts w:hint="default" w:ascii="Times New Roman" w:hAnsi="Times New Roman" w:cs="Times New Roman"/>
          <w:spacing w:val="1"/>
          <w:kern w:val="2"/>
          <w:sz w:val="28"/>
          <w:szCs w:val="28"/>
          <w:highlight w:val="yellow"/>
          <w:lang w:val="en-US" w:eastAsia="zh-CN" w:bidi="ar-SA"/>
        </w:rPr>
        <w:t>转化为实验项目</w:t>
      </w:r>
      <w:r>
        <w:rPr>
          <w:rFonts w:hint="eastAsia" w:ascii="Times New Roman" w:hAnsi="Times New Roman" w:cs="Times New Roman"/>
          <w:spacing w:val="1"/>
          <w:kern w:val="2"/>
          <w:sz w:val="28"/>
          <w:szCs w:val="28"/>
          <w:highlight w:val="yellow"/>
          <w:lang w:val="en-US" w:eastAsia="zh-CN" w:bidi="ar-SA"/>
        </w:rPr>
        <w:t>等教学资源情况。要有具体的典型案例。</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default" w:ascii="Times New Roman" w:hAnsi="Times New Roman" w:cs="Times New Roman"/>
          <w:spacing w:val="1"/>
          <w:kern w:val="2"/>
          <w:sz w:val="28"/>
          <w:szCs w:val="28"/>
          <w:highlight w:val="yellow"/>
          <w:lang w:val="en-US" w:eastAsia="zh-CN" w:bidi="ar-SA"/>
        </w:rPr>
      </w:pPr>
      <w:r>
        <w:rPr>
          <w:rFonts w:hint="default" w:ascii="Times New Roman" w:hAnsi="Times New Roman" w:cs="Times New Roman"/>
          <w:b/>
          <w:bCs/>
          <w:spacing w:val="1"/>
          <w:kern w:val="2"/>
          <w:sz w:val="28"/>
          <w:szCs w:val="28"/>
          <w:highlight w:val="yellow"/>
          <w:lang w:val="en-US" w:eastAsia="zh-CN" w:bidi="ar-SA"/>
        </w:rPr>
        <w:t>支撑材料目录</w:t>
      </w:r>
      <w:r>
        <w:rPr>
          <w:rFonts w:hint="default" w:ascii="Times New Roman" w:hAnsi="Times New Roman" w:cs="Times New Roman"/>
          <w:spacing w:val="1"/>
          <w:kern w:val="2"/>
          <w:sz w:val="28"/>
          <w:szCs w:val="28"/>
          <w:highlight w:val="yellow"/>
          <w:lang w:val="en-US" w:eastAsia="zh-CN" w:bidi="ar-SA"/>
        </w:rPr>
        <w:t>：列出能够证明上述自评结果的相关材料目录，包括学院</w:t>
      </w:r>
      <w:r>
        <w:rPr>
          <w:rFonts w:hint="eastAsia" w:ascii="Times New Roman" w:hAnsi="Times New Roman" w:cs="Times New Roman"/>
          <w:spacing w:val="1"/>
          <w:kern w:val="2"/>
          <w:sz w:val="28"/>
          <w:szCs w:val="28"/>
          <w:highlight w:val="yellow"/>
          <w:lang w:val="en-US" w:eastAsia="zh-CN" w:bidi="ar-SA"/>
        </w:rPr>
        <w:t>在</w:t>
      </w:r>
      <w:r>
        <w:rPr>
          <w:rFonts w:hint="default" w:ascii="Times New Roman" w:hAnsi="Times New Roman" w:cs="Times New Roman"/>
          <w:spacing w:val="1"/>
          <w:kern w:val="2"/>
          <w:sz w:val="28"/>
          <w:szCs w:val="28"/>
          <w:highlight w:val="yellow"/>
          <w:lang w:val="en-US" w:eastAsia="zh-CN" w:bidi="ar-SA"/>
        </w:rPr>
        <w:t>教学资源建设与利用方面的</w:t>
      </w:r>
      <w:r>
        <w:rPr>
          <w:rFonts w:hint="eastAsia" w:ascii="Times New Roman" w:hAnsi="Times New Roman" w:cs="Times New Roman"/>
          <w:spacing w:val="1"/>
          <w:kern w:val="2"/>
          <w:sz w:val="28"/>
          <w:szCs w:val="28"/>
          <w:highlight w:val="yellow"/>
          <w:lang w:val="en-US" w:eastAsia="zh-CN" w:bidi="ar-SA"/>
        </w:rPr>
        <w:t>措施</w:t>
      </w:r>
      <w:r>
        <w:rPr>
          <w:rFonts w:hint="default" w:ascii="Times New Roman" w:hAnsi="Times New Roman" w:cs="Times New Roman"/>
          <w:spacing w:val="1"/>
          <w:kern w:val="2"/>
          <w:sz w:val="28"/>
          <w:szCs w:val="28"/>
          <w:highlight w:val="yellow"/>
          <w:lang w:val="en-US" w:eastAsia="zh-CN" w:bidi="ar-SA"/>
        </w:rPr>
        <w:t>、科研反哺教学方面的激励</w:t>
      </w:r>
      <w:r>
        <w:rPr>
          <w:rFonts w:hint="eastAsia" w:ascii="Times New Roman" w:hAnsi="Times New Roman" w:cs="Times New Roman"/>
          <w:spacing w:val="1"/>
          <w:kern w:val="2"/>
          <w:sz w:val="28"/>
          <w:szCs w:val="28"/>
          <w:highlight w:val="yellow"/>
          <w:lang w:val="en-US" w:eastAsia="zh-CN" w:bidi="ar-SA"/>
        </w:rPr>
        <w:t>措施</w:t>
      </w:r>
      <w:r>
        <w:rPr>
          <w:rFonts w:hint="default" w:ascii="Times New Roman" w:hAnsi="Times New Roman" w:cs="Times New Roman"/>
          <w:spacing w:val="1"/>
          <w:kern w:val="2"/>
          <w:sz w:val="28"/>
          <w:szCs w:val="28"/>
          <w:highlight w:val="yellow"/>
          <w:lang w:val="en-US" w:eastAsia="zh-CN" w:bidi="ar-SA"/>
        </w:rPr>
        <w:t>；学院“互联网+”教学资源建设、高水平教材建设、智慧教室建设、智能实验室</w:t>
      </w:r>
      <w:r>
        <w:rPr>
          <w:rFonts w:hint="eastAsia" w:ascii="Times New Roman" w:hAnsi="Times New Roman" w:cs="Times New Roman"/>
          <w:spacing w:val="1"/>
          <w:kern w:val="2"/>
          <w:sz w:val="28"/>
          <w:szCs w:val="28"/>
          <w:highlight w:val="yellow"/>
          <w:lang w:val="en-US" w:eastAsia="zh-CN" w:bidi="ar-SA"/>
        </w:rPr>
        <w:t>的使用情况，</w:t>
      </w:r>
      <w:r>
        <w:rPr>
          <w:rFonts w:hint="default" w:ascii="Times New Roman" w:hAnsi="Times New Roman" w:cs="Times New Roman"/>
          <w:spacing w:val="1"/>
          <w:kern w:val="2"/>
          <w:sz w:val="28"/>
          <w:szCs w:val="28"/>
          <w:highlight w:val="yellow"/>
          <w:lang w:val="en-US" w:eastAsia="zh-CN" w:bidi="ar-SA"/>
        </w:rPr>
        <w:t>学科资源、科研成果转化</w:t>
      </w:r>
      <w:r>
        <w:rPr>
          <w:rFonts w:hint="eastAsia" w:ascii="Times New Roman" w:hAnsi="Times New Roman" w:cs="Times New Roman"/>
          <w:spacing w:val="1"/>
          <w:kern w:val="2"/>
          <w:sz w:val="28"/>
          <w:szCs w:val="28"/>
          <w:highlight w:val="yellow"/>
          <w:lang w:val="en-US" w:eastAsia="zh-CN" w:bidi="ar-SA"/>
        </w:rPr>
        <w:t>为教学资源</w:t>
      </w:r>
      <w:r>
        <w:rPr>
          <w:rFonts w:hint="default" w:ascii="Times New Roman" w:hAnsi="Times New Roman" w:cs="Times New Roman"/>
          <w:spacing w:val="1"/>
          <w:kern w:val="2"/>
          <w:sz w:val="28"/>
          <w:szCs w:val="28"/>
          <w:highlight w:val="yellow"/>
          <w:lang w:val="en-US" w:eastAsia="zh-CN" w:bidi="ar-SA"/>
        </w:rPr>
        <w:t>方面的总结材料。</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ascii="Times New Roman" w:hAnsi="Times New Roman" w:eastAsia="黑体"/>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45" w:name="_Toc28207"/>
      <w:bookmarkStart w:id="46" w:name="_Toc10545"/>
      <w:r>
        <w:rPr>
          <w:rFonts w:ascii="Times New Roman" w:hAnsi="Times New Roman" w:eastAsia="黑体"/>
          <w:sz w:val="28"/>
          <w:szCs w:val="28"/>
        </w:rPr>
        <w:t>3.3 存在的问题、原因分析及下一步整改举措</w:t>
      </w:r>
      <w:bookmarkEnd w:id="45"/>
      <w:bookmarkEnd w:id="46"/>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hint="default" w:ascii="Times New Roman" w:hAnsi="Times New Roman" w:eastAsia="宋体" w:cs="Times New Roman"/>
          <w:b/>
          <w:bCs/>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default" w:ascii="Times New Roman" w:hAnsi="Times New Roman" w:cs="Times New Roman"/>
          <w:spacing w:val="1"/>
          <w:kern w:val="2"/>
          <w:sz w:val="28"/>
          <w:szCs w:val="28"/>
          <w:highlight w:val="yellow"/>
          <w:lang w:val="en-US" w:eastAsia="zh-CN" w:bidi="ar-SA"/>
        </w:rPr>
      </w:pPr>
      <w:r>
        <w:rPr>
          <w:rFonts w:hint="default" w:ascii="Times New Roman" w:hAnsi="Times New Roman" w:cs="Times New Roman"/>
          <w:spacing w:val="1"/>
          <w:kern w:val="2"/>
          <w:sz w:val="28"/>
          <w:szCs w:val="28"/>
          <w:highlight w:val="yellow"/>
          <w:lang w:val="en-US" w:eastAsia="zh-CN" w:bidi="ar-SA"/>
        </w:rPr>
        <w:t>学院在教学资源条件、资源建设与利用方面存在的主要问题是什么，问题表现是什么，产生问题的根源是什么，下一步如何改进。</w:t>
      </w:r>
    </w:p>
    <w:p>
      <w:pPr>
        <w:pStyle w:val="4"/>
        <w:keepNext w:val="0"/>
        <w:keepLines w:val="0"/>
        <w:pageBreakBefore w:val="0"/>
        <w:widowControl w:val="0"/>
        <w:kinsoku/>
        <w:wordWrap/>
        <w:overflowPunct w:val="0"/>
        <w:topLinePunct w:val="0"/>
        <w:autoSpaceDE/>
        <w:bidi w:val="0"/>
        <w:snapToGrid/>
        <w:spacing w:before="75" w:line="500" w:lineRule="exact"/>
        <w:ind w:left="0" w:right="0" w:firstLine="564" w:firstLineChars="200"/>
        <w:textAlignment w:val="auto"/>
        <w:rPr>
          <w:rFonts w:ascii="Times New Roman" w:hAnsi="Times New Roman"/>
          <w:spacing w:val="1"/>
          <w:sz w:val="28"/>
          <w:szCs w:val="28"/>
        </w:rPr>
      </w:pPr>
    </w:p>
    <w:p>
      <w:pPr>
        <w:pStyle w:val="4"/>
        <w:keepNext w:val="0"/>
        <w:keepLines w:val="0"/>
        <w:pageBreakBefore w:val="0"/>
        <w:widowControl w:val="0"/>
        <w:numPr>
          <w:ilvl w:val="0"/>
          <w:numId w:val="0"/>
        </w:numPr>
        <w:kinsoku/>
        <w:wordWrap/>
        <w:overflowPunct w:val="0"/>
        <w:topLinePunct w:val="0"/>
        <w:autoSpaceDE/>
        <w:bidi w:val="0"/>
        <w:snapToGrid/>
        <w:spacing w:before="31" w:beforeAutospacing="0" w:line="500" w:lineRule="exact"/>
        <w:ind w:left="0" w:firstLine="564" w:firstLineChars="0"/>
        <w:textAlignment w:val="auto"/>
        <w:outlineLvl w:val="1"/>
        <w:rPr>
          <w:rFonts w:ascii="Times New Roman" w:hAnsi="Times New Roman" w:eastAsia="黑体" w:cs="Times New Roman"/>
          <w:b w:val="0"/>
          <w:bCs w:val="0"/>
          <w:spacing w:val="1"/>
          <w:sz w:val="28"/>
          <w:szCs w:val="28"/>
        </w:rPr>
      </w:pPr>
      <w:bookmarkStart w:id="47" w:name="_Toc25453"/>
      <w:bookmarkStart w:id="48" w:name="_Toc7236"/>
      <w:r>
        <w:rPr>
          <w:rFonts w:ascii="Times New Roman" w:hAnsi="Times New Roman" w:eastAsia="黑体" w:cs="Times New Roman"/>
          <w:b w:val="0"/>
          <w:bCs w:val="0"/>
          <w:spacing w:val="1"/>
          <w:sz w:val="28"/>
          <w:szCs w:val="28"/>
        </w:rPr>
        <w:t>4.教师队伍</w:t>
      </w:r>
      <w:bookmarkEnd w:id="47"/>
      <w:bookmarkEnd w:id="48"/>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49" w:name="_Toc23129"/>
      <w:bookmarkStart w:id="50" w:name="_Toc19119"/>
      <w:r>
        <w:rPr>
          <w:rFonts w:ascii="Times New Roman" w:hAnsi="Times New Roman" w:eastAsia="黑体"/>
          <w:sz w:val="28"/>
          <w:szCs w:val="28"/>
        </w:rPr>
        <w:t>4.1 师德师风</w:t>
      </w:r>
      <w:bookmarkEnd w:id="49"/>
      <w:bookmarkEnd w:id="50"/>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4.1.1 保障把教师思想政治建设放在首位、把师德师风作为评价教师的第一标准，强化师德教育、加强师德宣传、严格考核管理、加强制度建设，落实师德考核贯穿于教育教学全过程等方面的情况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一是落实师德师风评价标准情况。完善师德考核制度，</w:t>
      </w:r>
      <w:r>
        <w:rPr>
          <w:rFonts w:hint="default" w:ascii="Times New Roman" w:hAnsi="Times New Roman" w:cs="Times New Roman"/>
          <w:spacing w:val="1"/>
          <w:kern w:val="2"/>
          <w:sz w:val="28"/>
          <w:szCs w:val="28"/>
          <w:highlight w:val="yellow"/>
          <w:lang w:val="en-US" w:eastAsia="zh-CN" w:bidi="ar-SA"/>
        </w:rPr>
        <w:t>把教师思想政治建设放在首位，把师德师风作为评价教师的第一标准</w:t>
      </w:r>
      <w:r>
        <w:rPr>
          <w:rFonts w:hint="eastAsia" w:ascii="Times New Roman" w:hAnsi="Times New Roman" w:cs="Times New Roman"/>
          <w:spacing w:val="1"/>
          <w:kern w:val="2"/>
          <w:sz w:val="28"/>
          <w:szCs w:val="28"/>
          <w:highlight w:val="yellow"/>
          <w:lang w:val="en-US" w:eastAsia="zh-CN" w:bidi="ar-SA"/>
        </w:rPr>
        <w:t>，师德考核贯穿于教育教学全过程，</w:t>
      </w:r>
      <w:r>
        <w:rPr>
          <w:rFonts w:hint="eastAsia" w:ascii="Times New Roman" w:hAnsi="Times New Roman" w:eastAsia="宋体"/>
          <w:spacing w:val="1"/>
          <w:sz w:val="28"/>
          <w:szCs w:val="28"/>
          <w:highlight w:val="yellow"/>
        </w:rPr>
        <w:t>强化师德教育、加强师德宣传</w:t>
      </w:r>
      <w:r>
        <w:rPr>
          <w:rFonts w:hint="eastAsia" w:ascii="Times New Roman" w:hAnsi="Times New Roman"/>
          <w:spacing w:val="1"/>
          <w:sz w:val="28"/>
          <w:szCs w:val="28"/>
          <w:highlight w:val="yellow"/>
          <w:lang w:eastAsia="zh-CN"/>
        </w:rPr>
        <w:t>、</w:t>
      </w:r>
      <w:r>
        <w:rPr>
          <w:rFonts w:hint="eastAsia" w:ascii="Times New Roman" w:hAnsi="Times New Roman"/>
          <w:spacing w:val="1"/>
          <w:sz w:val="28"/>
          <w:szCs w:val="28"/>
          <w:highlight w:val="yellow"/>
          <w:lang w:val="en-US" w:eastAsia="zh-CN"/>
        </w:rPr>
        <w:t>严格考核管理，</w:t>
      </w:r>
      <w:r>
        <w:rPr>
          <w:rFonts w:hint="eastAsia" w:ascii="Times New Roman" w:hAnsi="Times New Roman" w:cs="Times New Roman"/>
          <w:spacing w:val="1"/>
          <w:kern w:val="2"/>
          <w:sz w:val="28"/>
          <w:szCs w:val="28"/>
          <w:highlight w:val="yellow"/>
          <w:lang w:val="en-US" w:eastAsia="zh-CN" w:bidi="ar-SA"/>
        </w:rPr>
        <w:t>高位引领与底线要求相结合。二是</w:t>
      </w:r>
      <w:r>
        <w:rPr>
          <w:rFonts w:hint="default" w:ascii="Times New Roman" w:hAnsi="Times New Roman" w:cs="Times New Roman"/>
          <w:spacing w:val="1"/>
          <w:kern w:val="2"/>
          <w:sz w:val="28"/>
          <w:szCs w:val="28"/>
          <w:highlight w:val="yellow"/>
          <w:lang w:val="en-US" w:eastAsia="zh-CN" w:bidi="ar-SA"/>
        </w:rPr>
        <w:t>建立负面清单，并有有效的处理机制</w:t>
      </w:r>
      <w:r>
        <w:rPr>
          <w:rFonts w:hint="eastAsia" w:ascii="Times New Roman" w:hAnsi="Times New Roman" w:cs="Times New Roman"/>
          <w:spacing w:val="1"/>
          <w:kern w:val="2"/>
          <w:sz w:val="28"/>
          <w:szCs w:val="28"/>
          <w:highlight w:val="yellow"/>
          <w:lang w:val="en-US" w:eastAsia="zh-CN" w:bidi="ar-SA"/>
        </w:rPr>
        <w:t>，</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4.1.2 教师在争做“四有”好老师、四个“引路人”，自觉遵守《新时代高校教师职业行为十项准则》等方面的情况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b/>
          <w:bCs/>
          <w:color w:val="auto"/>
          <w:spacing w:val="1"/>
          <w:sz w:val="28"/>
          <w:szCs w:val="28"/>
        </w:rPr>
      </w:pPr>
      <w:r>
        <w:rPr>
          <w:rFonts w:hint="eastAsia" w:ascii="Times New Roman" w:hAnsi="Times New Roman" w:cs="Times New Roman"/>
          <w:spacing w:val="1"/>
          <w:kern w:val="2"/>
          <w:sz w:val="28"/>
          <w:szCs w:val="28"/>
          <w:highlight w:val="yellow"/>
          <w:lang w:val="en-US" w:eastAsia="zh-CN" w:bidi="ar-SA"/>
        </w:rPr>
        <w:t>学院在促进教师争做“四有”好老师、四个“引路人”，自觉遵守《新时代高校教师职业行为十项准则》等方面的制度、举措与成效，不断激发教师内生动力，教师获奖较多。</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：列出能够证明上述自评结果的相关材料目录，包括学院师德师风评价的制度文件、过程材料等；师德师风建设举措；学院师德师风先进典型案例；学院加强师德师风建设宣传材料。</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9"/>
        <w:rPr>
          <w:rFonts w:ascii="Times New Roman" w:hAnsi="Times New Roman" w:eastAsia="黑体"/>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51" w:name="_Toc10921"/>
      <w:bookmarkStart w:id="52" w:name="_Toc26076"/>
      <w:r>
        <w:rPr>
          <w:rFonts w:ascii="Times New Roman" w:hAnsi="Times New Roman" w:eastAsia="黑体"/>
          <w:sz w:val="28"/>
          <w:szCs w:val="28"/>
        </w:rPr>
        <w:t>4.2 教学能力</w:t>
      </w:r>
      <w:bookmarkEnd w:id="51"/>
      <w:bookmarkEnd w:id="52"/>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4.2.1 专任教师的专业水平、教学能力、产学研用能力</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阐述学院师资结构和专业水平。二是阐述学院教师教学能力，支撑数据包括但不限于教学竞赛获奖数量。三是阐述学院教师产学研用能力，支撑数据包括但不限于教师的科研产出数据、具有行业经历的教师数量等。</w:t>
      </w:r>
    </w:p>
    <w:p>
      <w:pPr>
        <w:pStyle w:val="4"/>
        <w:keepNext w:val="0"/>
        <w:keepLines w:val="0"/>
        <w:pageBreakBefore w:val="0"/>
        <w:widowControl w:val="0"/>
        <w:kinsoku/>
        <w:wordWrap/>
        <w:overflowPunct w:val="0"/>
        <w:topLinePunct w:val="0"/>
        <w:autoSpaceDE/>
        <w:bidi w:val="0"/>
        <w:snapToGrid/>
        <w:spacing w:before="75"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4.2.2 提升教师教书育人能力和水平的措施</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righ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学院提升教师教书育人能力和水平的举措及成效，包括教师培训，建立基层教学组织，开展教育教学研究活动等。</w:t>
      </w:r>
    </w:p>
    <w:p>
      <w:pPr>
        <w:pStyle w:val="4"/>
        <w:keepNext w:val="0"/>
        <w:keepLines w:val="0"/>
        <w:pageBreakBefore w:val="0"/>
        <w:widowControl w:val="0"/>
        <w:kinsoku/>
        <w:wordWrap/>
        <w:overflowPunct w:val="0"/>
        <w:topLinePunct w:val="0"/>
        <w:autoSpaceDE/>
        <w:bidi w:val="0"/>
        <w:snapToGrid/>
        <w:spacing w:before="75" w:line="500" w:lineRule="exact"/>
        <w:ind w:righ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在提升教师专业能力、教学能力、产学研用能力等方面的举措；学院开展各类教师教育教学培训、教学竞赛活动、建立基层教学组织、开展教育教学研究活动的措施和过程性材料；教师取得的相关成绩证明材料等。</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ascii="Times New Roman" w:hAnsi="Times New Roman" w:eastAsia="黑体"/>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53" w:name="_Toc3836"/>
      <w:bookmarkStart w:id="54" w:name="_Toc18796"/>
      <w:r>
        <w:rPr>
          <w:rFonts w:ascii="Times New Roman" w:hAnsi="Times New Roman" w:eastAsia="黑体"/>
          <w:sz w:val="28"/>
          <w:szCs w:val="28"/>
        </w:rPr>
        <w:t>4.3 教学投入</w:t>
      </w:r>
      <w:bookmarkEnd w:id="53"/>
      <w:bookmarkEnd w:id="54"/>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lang w:eastAsia="zh-CN"/>
        </w:rPr>
      </w:pPr>
      <w:r>
        <w:rPr>
          <w:rFonts w:hint="eastAsia" w:ascii="Times New Roman" w:hAnsi="Times New Roman" w:eastAsia="黑体"/>
          <w:sz w:val="28"/>
          <w:szCs w:val="28"/>
        </w:rPr>
        <w:t>4.3.1 教师投入教学、教授全员为本科生授课的</w:t>
      </w:r>
      <w:r>
        <w:rPr>
          <w:rFonts w:hint="eastAsia" w:ascii="Times New Roman" w:hAnsi="Times New Roman" w:eastAsia="黑体"/>
          <w:sz w:val="28"/>
          <w:szCs w:val="28"/>
          <w:lang w:eastAsia="zh-CN"/>
        </w:rPr>
        <w:t>执行情况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righ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学院在推动教师投入本科教育教学、推动教授给本科生上课方面所采取的激励与约束措施，以及效果。支撑数据包括但不限于主讲本科课程教授占教授总数的比例；教授主讲本科课程人均学时数；教授主讲本科课程学时数占开课课程总学时数的比值/教授占专任教师总数的比值。</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4.3.2 教师特别是教授和副教授开展教学研究、参与教学改革与建设情况及成效</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Style w:val="13"/>
          <w:rFonts w:hint="eastAsia" w:ascii="Times New Roman" w:hAnsi="Times New Roman" w:cs="Times New Roman"/>
          <w:spacing w:val="1"/>
          <w:kern w:val="2"/>
          <w:sz w:val="28"/>
          <w:szCs w:val="28"/>
          <w:highlight w:val="yellow"/>
          <w:lang w:val="en-US" w:eastAsia="zh-CN" w:bidi="ar-SA"/>
        </w:rPr>
        <w:t>学院</w:t>
      </w:r>
      <w:r>
        <w:rPr>
          <w:rFonts w:hint="eastAsia" w:ascii="Times New Roman" w:hAnsi="Times New Roman" w:cs="Times New Roman"/>
          <w:spacing w:val="1"/>
          <w:kern w:val="2"/>
          <w:sz w:val="28"/>
          <w:szCs w:val="28"/>
          <w:highlight w:val="yellow"/>
          <w:lang w:val="en-US" w:eastAsia="zh-CN" w:bidi="ar-SA"/>
        </w:rPr>
        <w:t>教师，特别是教授、副教授开展教学研究、参与教学改革与建设，包括教学改革、专业建设、课程建设和教材建设等实际情况。支撑数据包括但不限于教授、副教授担任专业负责人的专业占比；学院教师最近三学年（年度）主持校级及以上教学改革项目数量；教师最近一届荣获省级及以上教学成果奖数量；教师最近三学年（年度）指导本科生学科竞赛或科创项目获得省级及以上奖项的教授和副教授人数占教授副教授总数的比例；教师上年度科研经费中用于开展本科生学科竞赛和科创项目的金额（以记账时明确注明的支出资金为准）。</w:t>
      </w:r>
    </w:p>
    <w:p>
      <w:pPr>
        <w:pStyle w:val="4"/>
        <w:keepNext w:val="0"/>
        <w:keepLines w:val="0"/>
        <w:pageBreakBefore w:val="0"/>
        <w:widowControl w:val="0"/>
        <w:kinsoku/>
        <w:wordWrap/>
        <w:overflowPunct w:val="0"/>
        <w:topLinePunct w:val="0"/>
        <w:autoSpaceDE/>
        <w:bidi w:val="0"/>
        <w:snapToGrid/>
        <w:spacing w:before="75" w:line="500" w:lineRule="exact"/>
        <w:ind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鼓励教师投入教学的举措；学院教师近三年开展教学研究、教学改革方面的统计材料、申报立项材料；教师指导学生参加学科竞赛证明材料；教师科研经费用于开展学科竞赛和科创项目证明材料等。</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ascii="Times New Roman" w:hAnsi="Times New Roman" w:eastAsia="黑体"/>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55" w:name="_Toc28989"/>
      <w:bookmarkStart w:id="56" w:name="_Toc6610"/>
      <w:r>
        <w:rPr>
          <w:rFonts w:ascii="Times New Roman" w:hAnsi="Times New Roman" w:eastAsia="黑体"/>
          <w:sz w:val="28"/>
          <w:szCs w:val="28"/>
        </w:rPr>
        <w:t>4.4 教师发展</w:t>
      </w:r>
      <w:bookmarkEnd w:id="55"/>
      <w:bookmarkEnd w:id="56"/>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4.4.1 重视教师培训与职业发展，把习近平总书记关于教育的重要论述作为核心培训课程，把《习近平总书记教育重要论述讲义》作为核心培训教材，加强思政与党务工作队伍建设的举措与成效</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一是学院制定教师培训与职业发展规划、培训工作计划及执行情况，按要求把习近平总书记关于教育的重要论述作为核心培训课程，把《习近平总书记教育重要论述讲义》作为核心培训教材，广大教师学深悟透，并能自觉运用。二是学院重视并加强思政与党务工作队伍建设所采取的举措与成效。</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4.4.2 加强基层教学组织和青年教师队伍建设举措与成效</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一是学院基层教学组织（或教学团队）建设措施和成效，支撑数据包括但不限于学院的基层教学组织、教学团队数量，设有基层教学组织的专业占专业总数的比例等。二是学院青年教师队伍建设的措施与成效。</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b w:val="0"/>
          <w:bCs w:val="0"/>
          <w:sz w:val="28"/>
          <w:szCs w:val="28"/>
        </w:rPr>
        <w:t>4.4.3</w:t>
      </w:r>
      <w:r>
        <w:rPr>
          <w:rFonts w:hint="eastAsia" w:ascii="Times New Roman" w:hAnsi="Times New Roman" w:eastAsia="黑体"/>
          <w:sz w:val="28"/>
          <w:szCs w:val="28"/>
        </w:rPr>
        <w:t xml:space="preserve"> 提升教师教学能力、产学研用能力、信息技术应用能力，鼓励教师到业界实践、挂职和承担横向课题的措施</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重点谈措施，一是采取各种有效措施，充分发挥老教授“传帮带”作用，提升教师的教学能力、专业水平和信息技术应用能力情况。二是聚焦应用型人才培养需要，引导教师到业界实践、挂职和承担课题，培养教师的产学研用能力情况。</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4.4.4 双师双能型教师队伍和实践教学教师队伍管理与建设情况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一是阐述学院双师双能型教师队伍建设的措施、成效，支撑数据包括但不限于专任教师中双师双能型教师的比例。二是阐述学院加强实践教学队伍建设和管理的措施、成效，积极推进教师分类管理和分类评价。</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4.4.5 教师赴国（境）外交流、访学、参加国际会议、合作研究等情况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hint="default" w:ascii="Times New Roman" w:hAnsi="Times New Roman" w:eastAsia="宋体" w:cs="Times New Roman"/>
          <w:b/>
          <w:bCs/>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ascii="Times New Roman" w:hAnsi="Times New Roman"/>
          <w:b/>
          <w:bCs/>
          <w:spacing w:val="1"/>
          <w:sz w:val="28"/>
          <w:szCs w:val="28"/>
        </w:rPr>
      </w:pPr>
      <w:r>
        <w:rPr>
          <w:rStyle w:val="13"/>
          <w:rFonts w:hint="eastAsia" w:ascii="Times New Roman" w:hAnsi="Times New Roman" w:cs="Times New Roman"/>
          <w:spacing w:val="1"/>
          <w:kern w:val="2"/>
          <w:sz w:val="28"/>
          <w:szCs w:val="28"/>
          <w:highlight w:val="yellow"/>
          <w:lang w:val="en-US" w:eastAsia="zh-CN" w:bidi="ar-SA"/>
        </w:rPr>
        <w:t>学院</w:t>
      </w:r>
      <w:r>
        <w:rPr>
          <w:rStyle w:val="13"/>
          <w:rFonts w:hint="eastAsia" w:ascii="Times New Roman" w:hAnsi="Times New Roman" w:eastAsia="宋体" w:cs="Times New Roman"/>
          <w:spacing w:val="1"/>
          <w:kern w:val="2"/>
          <w:sz w:val="28"/>
          <w:szCs w:val="28"/>
          <w:highlight w:val="yellow"/>
          <w:lang w:val="en-US" w:eastAsia="zh-CN" w:bidi="ar-SA"/>
        </w:rPr>
        <w:t>教师</w:t>
      </w:r>
      <w:r>
        <w:rPr>
          <w:rStyle w:val="13"/>
          <w:rFonts w:hint="eastAsia" w:ascii="Times New Roman" w:hAnsi="Times New Roman" w:cs="Times New Roman"/>
          <w:spacing w:val="1"/>
          <w:kern w:val="2"/>
          <w:sz w:val="28"/>
          <w:szCs w:val="28"/>
          <w:highlight w:val="yellow"/>
          <w:lang w:val="en-US" w:eastAsia="zh-CN" w:bidi="ar-SA"/>
        </w:rPr>
        <w:t>的</w:t>
      </w:r>
      <w:r>
        <w:rPr>
          <w:rStyle w:val="13"/>
          <w:rFonts w:hint="eastAsia" w:ascii="Times New Roman" w:hAnsi="Times New Roman" w:eastAsia="宋体" w:cs="Times New Roman"/>
          <w:spacing w:val="1"/>
          <w:kern w:val="2"/>
          <w:sz w:val="28"/>
          <w:szCs w:val="28"/>
          <w:highlight w:val="yellow"/>
          <w:lang w:val="en-US" w:eastAsia="zh-CN" w:bidi="ar-SA"/>
        </w:rPr>
        <w:t>国际化水平</w:t>
      </w:r>
      <w:r>
        <w:rPr>
          <w:rStyle w:val="13"/>
          <w:rFonts w:hint="eastAsia" w:ascii="Times New Roman" w:hAnsi="Times New Roman" w:cs="Times New Roman"/>
          <w:spacing w:val="1"/>
          <w:kern w:val="2"/>
          <w:sz w:val="28"/>
          <w:szCs w:val="28"/>
          <w:highlight w:val="yellow"/>
          <w:lang w:val="en-US" w:eastAsia="zh-CN" w:bidi="ar-SA"/>
        </w:rPr>
        <w:t>。包括</w:t>
      </w:r>
      <w:r>
        <w:rPr>
          <w:rFonts w:hint="eastAsia" w:ascii="Times New Roman" w:hAnsi="Times New Roman" w:cs="Times New Roman"/>
          <w:spacing w:val="1"/>
          <w:kern w:val="2"/>
          <w:sz w:val="28"/>
          <w:szCs w:val="28"/>
          <w:highlight w:val="yellow"/>
          <w:lang w:val="en-US" w:eastAsia="zh-CN" w:bidi="ar-SA"/>
        </w:rPr>
        <w:t>学院鼓励教师赴国（境）外交流、访学、参加国际会议、合作研究的实施情况和效果。</w:t>
      </w:r>
    </w:p>
    <w:p>
      <w:pPr>
        <w:pStyle w:val="4"/>
        <w:keepNext w:val="0"/>
        <w:keepLines w:val="0"/>
        <w:pageBreakBefore w:val="0"/>
        <w:widowControl w:val="0"/>
        <w:kinsoku/>
        <w:wordWrap/>
        <w:overflowPunct w:val="0"/>
        <w:topLinePunct w:val="0"/>
        <w:autoSpaceDE/>
        <w:bidi w:val="0"/>
        <w:snapToGrid/>
        <w:spacing w:line="500" w:lineRule="exact"/>
        <w:ind w:left="0" w:firstLine="566" w:firstLineChars="200"/>
        <w:textAlignment w:val="auto"/>
        <w:rPr>
          <w:rStyle w:val="13"/>
          <w:rFonts w:hint="eastAsia" w:ascii="Times New Roman" w:hAnsi="Times New Roman" w:eastAsia="宋体" w:cs="Times New Roman"/>
          <w:spacing w:val="1"/>
          <w:kern w:val="2"/>
          <w:sz w:val="28"/>
          <w:szCs w:val="28"/>
          <w:highlight w:val="yellow"/>
          <w:lang w:val="en-US" w:eastAsia="zh-CN" w:bidi="ar-SA"/>
        </w:rPr>
      </w:pPr>
      <w:r>
        <w:rPr>
          <w:rStyle w:val="13"/>
          <w:rFonts w:hint="eastAsia" w:ascii="Times New Roman" w:hAnsi="Times New Roman" w:eastAsia="宋体" w:cs="Times New Roman"/>
          <w:b/>
          <w:bCs/>
          <w:spacing w:val="1"/>
          <w:kern w:val="2"/>
          <w:sz w:val="28"/>
          <w:szCs w:val="28"/>
          <w:highlight w:val="yellow"/>
          <w:lang w:val="en-US" w:eastAsia="zh-CN" w:bidi="ar-SA"/>
        </w:rPr>
        <w:t>支撑材料目录</w:t>
      </w:r>
      <w:r>
        <w:rPr>
          <w:rStyle w:val="13"/>
          <w:rFonts w:hint="eastAsia" w:ascii="Times New Roman" w:hAnsi="Times New Roman" w:eastAsia="宋体" w:cs="Times New Roman"/>
          <w:spacing w:val="1"/>
          <w:kern w:val="2"/>
          <w:sz w:val="28"/>
          <w:szCs w:val="28"/>
          <w:highlight w:val="yellow"/>
          <w:lang w:val="en-US" w:eastAsia="zh-CN" w:bidi="ar-SA"/>
        </w:rPr>
        <w:t>：列出能够证明上述自评结果的相关材料目录，包括学院教师队伍建设发展规划</w:t>
      </w:r>
      <w:r>
        <w:rPr>
          <w:rStyle w:val="13"/>
          <w:rFonts w:hint="default" w:ascii="Times New Roman" w:hAnsi="Times New Roman" w:eastAsia="宋体" w:cs="Times New Roman"/>
          <w:spacing w:val="1"/>
          <w:kern w:val="2"/>
          <w:sz w:val="28"/>
          <w:szCs w:val="28"/>
          <w:highlight w:val="yellow"/>
          <w:lang w:val="en-US" w:eastAsia="zh-CN" w:bidi="ar-SA"/>
        </w:rPr>
        <w:t>及相关规章制度</w:t>
      </w:r>
      <w:r>
        <w:rPr>
          <w:rStyle w:val="13"/>
          <w:rFonts w:hint="eastAsia" w:ascii="Times New Roman" w:hAnsi="Times New Roman" w:eastAsia="宋体" w:cs="Times New Roman"/>
          <w:spacing w:val="1"/>
          <w:kern w:val="2"/>
          <w:sz w:val="28"/>
          <w:szCs w:val="28"/>
          <w:highlight w:val="yellow"/>
          <w:lang w:val="en-US" w:eastAsia="zh-CN" w:bidi="ar-SA"/>
        </w:rPr>
        <w:t>；</w:t>
      </w:r>
      <w:r>
        <w:rPr>
          <w:rStyle w:val="13"/>
          <w:rFonts w:hint="default" w:ascii="Times New Roman" w:hAnsi="Times New Roman" w:eastAsia="宋体" w:cs="Times New Roman"/>
          <w:spacing w:val="1"/>
          <w:kern w:val="2"/>
          <w:sz w:val="28"/>
          <w:szCs w:val="28"/>
          <w:highlight w:val="yellow"/>
          <w:lang w:val="en-US" w:eastAsia="zh-CN" w:bidi="ar-SA"/>
        </w:rPr>
        <w:t>学院组织教师参加培训的计划、过程、效果材料等；</w:t>
      </w:r>
      <w:r>
        <w:rPr>
          <w:rStyle w:val="13"/>
          <w:rFonts w:hint="eastAsia" w:ascii="Times New Roman" w:hAnsi="Times New Roman" w:eastAsia="宋体" w:cs="Times New Roman"/>
          <w:spacing w:val="1"/>
          <w:kern w:val="2"/>
          <w:sz w:val="28"/>
          <w:szCs w:val="28"/>
          <w:highlight w:val="yellow"/>
          <w:lang w:val="en-US" w:eastAsia="zh-CN" w:bidi="ar-SA"/>
        </w:rPr>
        <w:t>学院基层教学组织设置</w:t>
      </w:r>
      <w:r>
        <w:rPr>
          <w:rStyle w:val="13"/>
          <w:rFonts w:hint="default" w:ascii="Times New Roman" w:hAnsi="Times New Roman" w:eastAsia="宋体" w:cs="Times New Roman"/>
          <w:spacing w:val="1"/>
          <w:kern w:val="2"/>
          <w:sz w:val="28"/>
          <w:szCs w:val="28"/>
          <w:highlight w:val="yellow"/>
          <w:lang w:val="en-US" w:eastAsia="zh-CN" w:bidi="ar-SA"/>
        </w:rPr>
        <w:t>材料</w:t>
      </w:r>
      <w:r>
        <w:rPr>
          <w:rStyle w:val="13"/>
          <w:rFonts w:hint="eastAsia" w:ascii="Times New Roman" w:hAnsi="Times New Roman" w:eastAsia="宋体" w:cs="Times New Roman"/>
          <w:spacing w:val="1"/>
          <w:kern w:val="2"/>
          <w:sz w:val="28"/>
          <w:szCs w:val="28"/>
          <w:highlight w:val="yellow"/>
          <w:lang w:val="en-US" w:eastAsia="zh-CN" w:bidi="ar-SA"/>
        </w:rPr>
        <w:t>；</w:t>
      </w:r>
      <w:r>
        <w:rPr>
          <w:rStyle w:val="13"/>
          <w:rFonts w:hint="default" w:ascii="Times New Roman" w:hAnsi="Times New Roman" w:eastAsia="宋体" w:cs="Times New Roman"/>
          <w:spacing w:val="1"/>
          <w:kern w:val="2"/>
          <w:sz w:val="28"/>
          <w:szCs w:val="28"/>
          <w:highlight w:val="yellow"/>
          <w:lang w:val="en-US" w:eastAsia="zh-CN" w:bidi="ar-SA"/>
        </w:rPr>
        <w:t>学院教师业界实践、挂职和承担应用型课题等相关证明材料；</w:t>
      </w:r>
      <w:r>
        <w:rPr>
          <w:rStyle w:val="13"/>
          <w:rFonts w:hint="eastAsia" w:ascii="Times New Roman" w:hAnsi="Times New Roman" w:eastAsia="宋体" w:cs="Times New Roman"/>
          <w:spacing w:val="1"/>
          <w:kern w:val="2"/>
          <w:sz w:val="28"/>
          <w:szCs w:val="28"/>
          <w:highlight w:val="yellow"/>
          <w:lang w:val="en-US" w:eastAsia="zh-CN" w:bidi="ar-SA"/>
        </w:rPr>
        <w:t>学院近三年教师赴国（境）外交流、访学、参加国际会议、合作研究</w:t>
      </w:r>
      <w:r>
        <w:rPr>
          <w:rStyle w:val="13"/>
          <w:rFonts w:hint="default" w:ascii="Times New Roman" w:hAnsi="Times New Roman" w:eastAsia="宋体" w:cs="Times New Roman"/>
          <w:spacing w:val="1"/>
          <w:kern w:val="2"/>
          <w:sz w:val="28"/>
          <w:szCs w:val="28"/>
          <w:highlight w:val="yellow"/>
          <w:lang w:val="en-US" w:eastAsia="zh-CN" w:bidi="ar-SA"/>
        </w:rPr>
        <w:t>等的证明</w:t>
      </w:r>
      <w:r>
        <w:rPr>
          <w:rStyle w:val="13"/>
          <w:rFonts w:hint="eastAsia" w:ascii="Times New Roman" w:hAnsi="Times New Roman" w:eastAsia="宋体" w:cs="Times New Roman"/>
          <w:spacing w:val="1"/>
          <w:kern w:val="2"/>
          <w:sz w:val="28"/>
          <w:szCs w:val="28"/>
          <w:highlight w:val="yellow"/>
          <w:lang w:val="en-US" w:eastAsia="zh-CN" w:bidi="ar-SA"/>
        </w:rPr>
        <w:t>材料。</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spacing w:val="1"/>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57" w:name="_Toc27886"/>
      <w:bookmarkStart w:id="58" w:name="_Toc27420"/>
      <w:r>
        <w:rPr>
          <w:rFonts w:ascii="Times New Roman" w:hAnsi="Times New Roman" w:eastAsia="黑体"/>
          <w:sz w:val="28"/>
          <w:szCs w:val="28"/>
        </w:rPr>
        <w:t>4.5 存在的问题、原因分析及下一步整改举措</w:t>
      </w:r>
      <w:bookmarkEnd w:id="57"/>
      <w:bookmarkEnd w:id="58"/>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r>
        <w:rPr>
          <w:rStyle w:val="13"/>
          <w:rFonts w:hint="eastAsia" w:ascii="Times New Roman" w:hAnsi="Times New Roman" w:eastAsia="宋体" w:cs="Times New Roman"/>
          <w:spacing w:val="1"/>
          <w:kern w:val="2"/>
          <w:sz w:val="28"/>
          <w:szCs w:val="28"/>
          <w:highlight w:val="yellow"/>
          <w:lang w:val="en-US" w:eastAsia="zh-CN" w:bidi="ar-SA"/>
        </w:rPr>
        <w:t>认真对照国家对教师的要求，特别是中共中央国务院印发《深化新时代教育评价改革总体方案》、教育部等七部门《关于加强和改进新时代师德师风建设的意见》（教师〔2019〕10号）精神，分析学院在教师队伍建设方面存在的主要问题是什么，问题表现是什么，产生问题的根源是什么，下一步如何改进。</w:t>
      </w:r>
    </w:p>
    <w:p>
      <w:pPr>
        <w:pStyle w:val="4"/>
        <w:keepNext w:val="0"/>
        <w:keepLines w:val="0"/>
        <w:pageBreakBefore w:val="0"/>
        <w:widowControl w:val="0"/>
        <w:numPr>
          <w:ilvl w:val="0"/>
          <w:numId w:val="0"/>
        </w:numPr>
        <w:kinsoku/>
        <w:wordWrap/>
        <w:overflowPunct w:val="0"/>
        <w:topLinePunct w:val="0"/>
        <w:autoSpaceDE/>
        <w:bidi w:val="0"/>
        <w:snapToGrid/>
        <w:spacing w:before="31" w:beforeAutospacing="0" w:line="500" w:lineRule="exact"/>
        <w:ind w:left="0" w:firstLine="564" w:firstLineChars="0"/>
        <w:textAlignment w:val="auto"/>
        <w:outlineLvl w:val="1"/>
        <w:rPr>
          <w:rFonts w:ascii="Times New Roman" w:hAnsi="Times New Roman" w:eastAsia="黑体" w:cs="Times New Roman"/>
          <w:b w:val="0"/>
          <w:bCs w:val="0"/>
          <w:spacing w:val="1"/>
          <w:sz w:val="28"/>
          <w:szCs w:val="28"/>
        </w:rPr>
      </w:pPr>
      <w:bookmarkStart w:id="59" w:name="_Toc25117"/>
      <w:bookmarkStart w:id="60" w:name="_Toc21640"/>
      <w:r>
        <w:rPr>
          <w:rFonts w:ascii="Times New Roman" w:hAnsi="Times New Roman" w:eastAsia="黑体" w:cs="Times New Roman"/>
          <w:b w:val="0"/>
          <w:bCs w:val="0"/>
          <w:spacing w:val="1"/>
          <w:sz w:val="28"/>
          <w:szCs w:val="28"/>
        </w:rPr>
        <w:t>5.学生发展</w:t>
      </w:r>
      <w:bookmarkEnd w:id="59"/>
      <w:bookmarkEnd w:id="60"/>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61" w:name="_Toc17593"/>
      <w:bookmarkStart w:id="62" w:name="_Toc10330"/>
      <w:r>
        <w:rPr>
          <w:rFonts w:ascii="Times New Roman" w:hAnsi="Times New Roman" w:eastAsia="黑体"/>
          <w:sz w:val="28"/>
          <w:szCs w:val="28"/>
        </w:rPr>
        <w:t>5.1 理想信念</w:t>
      </w:r>
      <w:bookmarkEnd w:id="61"/>
      <w:bookmarkEnd w:id="62"/>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5.1.1 学生理想信念和品德修养</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hint="eastAsia"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一是学院在加强学生理想信念和提高品德修养方面的举措及成效；二是广大学生的理想信念、道德品质和行为习惯情况。</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5.1.2 加强学风建设，教育引导学生爱国、励志、求真、力行情况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ascii="Times New Roman" w:hAnsi="Times New Roman"/>
          <w:b/>
          <w:bCs/>
          <w:spacing w:val="1"/>
          <w:sz w:val="28"/>
          <w:szCs w:val="28"/>
        </w:rPr>
      </w:pPr>
      <w:r>
        <w:rPr>
          <w:rFonts w:hint="eastAsia" w:ascii="Times New Roman" w:hAnsi="Times New Roman" w:cs="Times New Roman"/>
          <w:spacing w:val="1"/>
          <w:kern w:val="2"/>
          <w:sz w:val="28"/>
          <w:szCs w:val="28"/>
          <w:highlight w:val="yellow"/>
          <w:lang w:val="en-US" w:eastAsia="zh-CN" w:bidi="ar-SA"/>
        </w:rPr>
        <w:t>学院学风建设措施和成效，一是要形成充分调动学生自主学习的机制、环境和氛围，</w:t>
      </w:r>
      <w:r>
        <w:rPr>
          <w:rFonts w:hint="eastAsia" w:ascii="Times New Roman" w:hAnsi="Times New Roman" w:cs="Times New Roman"/>
          <w:b/>
          <w:bCs/>
          <w:spacing w:val="1"/>
          <w:kern w:val="2"/>
          <w:sz w:val="28"/>
          <w:szCs w:val="28"/>
          <w:highlight w:val="yellow"/>
          <w:lang w:val="en-US" w:eastAsia="zh-CN" w:bidi="ar-SA"/>
        </w:rPr>
        <w:t>凝练学院的学风。</w:t>
      </w:r>
      <w:r>
        <w:rPr>
          <w:rFonts w:hint="eastAsia" w:ascii="Times New Roman" w:hAnsi="Times New Roman" w:cs="Times New Roman"/>
          <w:spacing w:val="1"/>
          <w:kern w:val="2"/>
          <w:sz w:val="28"/>
          <w:szCs w:val="28"/>
          <w:highlight w:val="yellow"/>
          <w:lang w:val="en-US" w:eastAsia="zh-CN" w:bidi="ar-SA"/>
        </w:rPr>
        <w:t>二是要深入学习贯彻习近平总书记在北京大学师生座谈会上的重要讲话精神，教育引导学生为国家发展，为追求真理而勤奋学习、奋发图强，努力成长为有理想、有本领、有担当的社会主义建设者和接班人。</w:t>
      </w:r>
    </w:p>
    <w:p>
      <w:pPr>
        <w:pStyle w:val="4"/>
        <w:keepNext w:val="0"/>
        <w:keepLines w:val="0"/>
        <w:pageBreakBefore w:val="0"/>
        <w:widowControl w:val="0"/>
        <w:kinsoku/>
        <w:wordWrap/>
        <w:overflowPunct w:val="0"/>
        <w:topLinePunct w:val="0"/>
        <w:autoSpaceDE/>
        <w:bidi w:val="0"/>
        <w:snapToGrid/>
        <w:spacing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：列出能够证明上述自评结果的相关材料目录，包括学院制订的加强学风建设的制度文件；所开展的教育引导学生爱国、励志、求真、力行等活动的有关材料等。</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spacing w:val="1"/>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63" w:name="_Toc9625"/>
      <w:bookmarkStart w:id="64" w:name="_Toc17623"/>
      <w:r>
        <w:rPr>
          <w:rFonts w:ascii="Times New Roman" w:hAnsi="Times New Roman" w:eastAsia="黑体"/>
          <w:sz w:val="28"/>
          <w:szCs w:val="28"/>
        </w:rPr>
        <w:t>5.2 学业成绩及综合素质</w:t>
      </w:r>
      <w:bookmarkEnd w:id="63"/>
      <w:bookmarkEnd w:id="64"/>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B5.2.1 学生综合应用知识能力和独立解决生产、管理和服务中实际问题能力</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eastAsia="黑体"/>
          <w:sz w:val="28"/>
          <w:szCs w:val="28"/>
          <w:lang w:eastAsia="zh-CN"/>
        </w:rPr>
      </w:pPr>
      <w:r>
        <w:rPr>
          <w:rFonts w:hint="eastAsia" w:ascii="Times New Roman" w:hAnsi="Times New Roman" w:cs="Times New Roman"/>
          <w:b w:val="0"/>
          <w:bCs w:val="0"/>
          <w:spacing w:val="1"/>
          <w:kern w:val="2"/>
          <w:sz w:val="28"/>
          <w:szCs w:val="28"/>
          <w:highlight w:val="yellow"/>
          <w:lang w:val="en-US" w:eastAsia="zh-CN" w:bidi="ar-SA"/>
        </w:rPr>
        <w:t>学院开展学业教育的思路、措施与成效。</w:t>
      </w:r>
      <w:r>
        <w:rPr>
          <w:rFonts w:hint="eastAsia" w:ascii="Times New Roman" w:hAnsi="Times New Roman" w:cs="Times New Roman"/>
          <w:spacing w:val="1"/>
          <w:kern w:val="2"/>
          <w:sz w:val="28"/>
          <w:szCs w:val="28"/>
          <w:highlight w:val="yellow"/>
          <w:lang w:val="en-US" w:eastAsia="zh-CN" w:bidi="ar-SA"/>
        </w:rPr>
        <w:t>突出学生综合应用知识能力、解决复杂问题能力、解决实际问题能力培养，学生的学业成绩及综合素质表现良好。支撑数据包括但不限于在学期间获得国家认可的职业资格证书学生数占在校生数的比例；本科生以第一作者/通讯作者在公开发行期刊发表的论文数和本科生获批国家发明专利数；本科生生均创作、表演的代表性作品数。</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5.2.2 开展通识教育、体育、美育、劳动教育的措施与成效</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学院</w:t>
      </w:r>
      <w:r>
        <w:rPr>
          <w:rStyle w:val="13"/>
          <w:rFonts w:hint="eastAsia" w:ascii="Times New Roman" w:hAnsi="Times New Roman" w:eastAsia="宋体" w:cs="Times New Roman"/>
          <w:spacing w:val="1"/>
          <w:kern w:val="2"/>
          <w:sz w:val="28"/>
          <w:szCs w:val="28"/>
          <w:highlight w:val="yellow"/>
          <w:lang w:val="en-US" w:eastAsia="zh-CN" w:bidi="ar-SA"/>
        </w:rPr>
        <w:t>开展通识教育，以及体育、美育、劳动教育</w:t>
      </w:r>
      <w:r>
        <w:rPr>
          <w:rStyle w:val="13"/>
          <w:rFonts w:hint="eastAsia" w:ascii="Times New Roman" w:hAnsi="Times New Roman" w:cs="Times New Roman"/>
          <w:spacing w:val="1"/>
          <w:kern w:val="2"/>
          <w:sz w:val="28"/>
          <w:szCs w:val="28"/>
          <w:highlight w:val="yellow"/>
          <w:lang w:val="en-US" w:eastAsia="zh-CN" w:bidi="ar-SA"/>
        </w:rPr>
        <w:t>，</w:t>
      </w:r>
      <w:r>
        <w:rPr>
          <w:rFonts w:hint="eastAsia" w:ascii="Times New Roman" w:hAnsi="Times New Roman" w:cs="Times New Roman"/>
          <w:spacing w:val="1"/>
          <w:kern w:val="2"/>
          <w:sz w:val="28"/>
          <w:szCs w:val="28"/>
          <w:highlight w:val="yellow"/>
          <w:lang w:val="en-US" w:eastAsia="zh-CN" w:bidi="ar-SA"/>
        </w:rPr>
        <w:t>落实“五育并举”要求的</w:t>
      </w:r>
      <w:r>
        <w:rPr>
          <w:rStyle w:val="13"/>
          <w:rFonts w:hint="eastAsia" w:ascii="Times New Roman" w:hAnsi="Times New Roman" w:eastAsia="宋体" w:cs="Times New Roman"/>
          <w:spacing w:val="1"/>
          <w:kern w:val="2"/>
          <w:sz w:val="28"/>
          <w:szCs w:val="28"/>
          <w:highlight w:val="yellow"/>
          <w:lang w:val="en-US" w:eastAsia="zh-CN" w:bidi="ar-SA"/>
        </w:rPr>
        <w:t>措施与成效</w:t>
      </w:r>
      <w:r>
        <w:rPr>
          <w:rFonts w:hint="eastAsia" w:ascii="Times New Roman" w:hAnsi="Times New Roman" w:cs="Times New Roman"/>
          <w:spacing w:val="1"/>
          <w:kern w:val="2"/>
          <w:sz w:val="28"/>
          <w:szCs w:val="28"/>
          <w:highlight w:val="yellow"/>
          <w:lang w:val="en-US" w:eastAsia="zh-CN" w:bidi="ar-SA"/>
        </w:rPr>
        <w:t>。支撑数据包括但不限于体质测试达标率</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5.2.3 社团活动、校园文化、社会实践、志愿服务等活动开展情况及育人效果</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hint="eastAsia" w:ascii="Times New Roman" w:hAnsi="Times New Roman" w:eastAsia="宋体" w:cs="Times New Roman"/>
          <w:b w:val="0"/>
          <w:bCs w:val="0"/>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ascii="Times New Roman" w:hAnsi="Times New Roman" w:eastAsia="黑体"/>
          <w:b/>
          <w:bCs/>
          <w:sz w:val="28"/>
          <w:szCs w:val="28"/>
        </w:rPr>
      </w:pPr>
      <w:r>
        <w:rPr>
          <w:rFonts w:hint="eastAsia" w:ascii="Times New Roman" w:hAnsi="Times New Roman" w:cs="Times New Roman"/>
          <w:spacing w:val="1"/>
          <w:kern w:val="2"/>
          <w:sz w:val="28"/>
          <w:szCs w:val="28"/>
          <w:highlight w:val="yellow"/>
          <w:lang w:val="en-US" w:eastAsia="zh-CN" w:bidi="ar-SA"/>
        </w:rPr>
        <w:t>学院</w:t>
      </w:r>
      <w:r>
        <w:rPr>
          <w:rStyle w:val="13"/>
          <w:rFonts w:hint="eastAsia" w:ascii="Times New Roman" w:hAnsi="Times New Roman" w:eastAsia="宋体" w:cs="Times New Roman"/>
          <w:spacing w:val="1"/>
          <w:kern w:val="2"/>
          <w:sz w:val="28"/>
          <w:szCs w:val="28"/>
          <w:highlight w:val="yellow"/>
          <w:lang w:val="en-US" w:eastAsia="zh-CN" w:bidi="ar-SA"/>
        </w:rPr>
        <w:t>开展第二课堂教育的措施与成效</w:t>
      </w:r>
      <w:r>
        <w:rPr>
          <w:rStyle w:val="13"/>
          <w:rFonts w:hint="eastAsia" w:ascii="Times New Roman" w:hAnsi="Times New Roman" w:cs="Times New Roman"/>
          <w:spacing w:val="1"/>
          <w:kern w:val="2"/>
          <w:sz w:val="28"/>
          <w:szCs w:val="28"/>
          <w:highlight w:val="yellow"/>
          <w:lang w:val="en-US" w:eastAsia="zh-CN" w:bidi="ar-SA"/>
        </w:rPr>
        <w:t>。学院</w:t>
      </w:r>
      <w:r>
        <w:rPr>
          <w:rFonts w:hint="eastAsia" w:ascii="Times New Roman" w:hAnsi="Times New Roman" w:cs="Times New Roman"/>
          <w:spacing w:val="1"/>
          <w:kern w:val="2"/>
          <w:sz w:val="28"/>
          <w:szCs w:val="28"/>
          <w:highlight w:val="yellow"/>
          <w:lang w:val="en-US" w:eastAsia="zh-CN" w:bidi="ar-SA"/>
        </w:rPr>
        <w:t>为培养学生综合素质所开展的社团活动、文化建设、社会实践、志愿服务活动等情况以及所取得的效果。支撑数据包括但不限于省级以上艺术展演、体育竞赛参赛获奖学生人次数占学生总数的比例。</w:t>
      </w:r>
    </w:p>
    <w:p>
      <w:pPr>
        <w:pStyle w:val="4"/>
        <w:keepNext w:val="0"/>
        <w:keepLines w:val="0"/>
        <w:pageBreakBefore w:val="0"/>
        <w:widowControl w:val="0"/>
        <w:kinsoku/>
        <w:wordWrap/>
        <w:overflowPunct w:val="0"/>
        <w:topLinePunct w:val="0"/>
        <w:autoSpaceDE/>
        <w:bidi w:val="0"/>
        <w:snapToGrid/>
        <w:spacing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加强学生综合素质培养（学业教育、五育并举、第二课堂等）方面的有关措施；学生发表的论文、获批的专利情况统计表；学生参加社团活动、校园文化、社会实践、志愿服务等活动资料。</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spacing w:val="1"/>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65" w:name="_Toc15188"/>
      <w:bookmarkStart w:id="66" w:name="_Toc3829"/>
      <w:r>
        <w:rPr>
          <w:rFonts w:ascii="Times New Roman" w:hAnsi="Times New Roman" w:eastAsia="黑体"/>
          <w:sz w:val="28"/>
          <w:szCs w:val="28"/>
        </w:rPr>
        <w:t>K5.3国际视野</w:t>
      </w:r>
      <w:bookmarkEnd w:id="65"/>
      <w:bookmarkEnd w:id="66"/>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K5.3.1 与国（境）外大学合作办学、合作育人以及与本科教育相关的国际交流活动和来华留学生教育开展情况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hint="default" w:ascii="Times New Roman" w:hAnsi="Times New Roman" w:eastAsia="宋体" w:cs="Times New Roman"/>
          <w:b/>
          <w:bCs/>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学院主动服务国家对外开放战略，积极融入“一带一路”建设，推动国际交流与合作，与国（境）外高水平大学开展联合办学、联合培养等具体做法、采取的举措与取得的成效。</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K5.3.2 国际先进教育理念、优质教育资源的吸收内化、培育和输出共享情况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hint="default" w:ascii="Times New Roman" w:hAnsi="Times New Roman" w:eastAsia="宋体" w:cs="Times New Roman"/>
          <w:b/>
          <w:bCs/>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国际先进教育理念落实情况。学院将国际先进教育理念贯彻落实到人才培养过程中的情况。二是优质资源建设情况。吸收利用国（境）外优质教育资源（教材、网络课程、专业设计软件等）以及输出共享情况。</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K5.3.3 学生赴国（境）外交流、访学、实习、竞赛、参加国际会议、合作研究等情况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hint="default" w:ascii="Times New Roman" w:hAnsi="Times New Roman" w:eastAsia="宋体" w:cs="Times New Roman"/>
          <w:b/>
          <w:bCs/>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学院鼓励学生赴国（境）外高校交流、访学，实习、竞赛、参加国际会议、开展合作研究的激励措施及提供的国（境）外跨校和跨文化学习交流的机会，以及实施的实际效果。支撑数据包括但不限于学期间赴国（境）外交流、访学、实习的学生数占在校生数的比例等。</w:t>
      </w:r>
    </w:p>
    <w:p>
      <w:pPr>
        <w:pStyle w:val="4"/>
        <w:keepNext w:val="0"/>
        <w:keepLines w:val="0"/>
        <w:pageBreakBefore w:val="0"/>
        <w:widowControl w:val="0"/>
        <w:kinsoku/>
        <w:wordWrap/>
        <w:overflowPunct w:val="0"/>
        <w:topLinePunct w:val="0"/>
        <w:autoSpaceDE/>
        <w:bidi w:val="0"/>
        <w:snapToGrid/>
        <w:spacing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：列出能够证明上述自评结果的相关材料目录，如学院激励教师、本科生开展国际合作交流方面的举措等材料；国际先进教育理念落实证明材料；优质资源建设证明材料等。</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spacing w:val="1"/>
          <w:sz w:val="28"/>
          <w:szCs w:val="28"/>
          <w:lang w:eastAsia="zh-CN"/>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67" w:name="_Toc6594"/>
      <w:bookmarkStart w:id="68" w:name="_Toc23432"/>
      <w:r>
        <w:rPr>
          <w:rFonts w:ascii="Times New Roman" w:hAnsi="Times New Roman" w:eastAsia="黑体"/>
          <w:sz w:val="28"/>
          <w:szCs w:val="28"/>
        </w:rPr>
        <w:t>5.4 支持服务</w:t>
      </w:r>
      <w:bookmarkEnd w:id="67"/>
      <w:bookmarkEnd w:id="68"/>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5.4.1 领导干部和教师参与学生工作的情况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学院推动</w:t>
      </w:r>
      <w:r>
        <w:rPr>
          <w:rStyle w:val="13"/>
          <w:rFonts w:hint="eastAsia" w:ascii="Times New Roman" w:hAnsi="Times New Roman" w:eastAsia="宋体" w:cs="Times New Roman"/>
          <w:spacing w:val="1"/>
          <w:kern w:val="2"/>
          <w:sz w:val="28"/>
          <w:szCs w:val="28"/>
          <w:highlight w:val="yellow"/>
          <w:lang w:val="en-US" w:eastAsia="zh-CN" w:bidi="ar-SA"/>
        </w:rPr>
        <w:t>领导干部和教师参与学生管理与服务</w:t>
      </w:r>
      <w:r>
        <w:rPr>
          <w:rStyle w:val="13"/>
          <w:rFonts w:hint="eastAsia" w:ascii="Times New Roman" w:hAnsi="Times New Roman" w:cs="Times New Roman"/>
          <w:spacing w:val="1"/>
          <w:kern w:val="2"/>
          <w:sz w:val="28"/>
          <w:szCs w:val="28"/>
          <w:highlight w:val="yellow"/>
          <w:lang w:val="en-US" w:eastAsia="zh-CN" w:bidi="ar-SA"/>
        </w:rPr>
        <w:t>的措施与效果。</w:t>
      </w:r>
      <w:r>
        <w:rPr>
          <w:rFonts w:hint="eastAsia" w:ascii="Times New Roman" w:hAnsi="Times New Roman" w:cs="Times New Roman"/>
          <w:spacing w:val="1"/>
          <w:kern w:val="2"/>
          <w:sz w:val="28"/>
          <w:szCs w:val="28"/>
          <w:highlight w:val="yellow"/>
          <w:lang w:val="en-US" w:eastAsia="zh-CN" w:bidi="ar-SA"/>
        </w:rPr>
        <w:t>贯彻落实《中共教育部党组关于加强和改进高校领导干部深入基层联系学生工作的通知》（教党函〔2019〕34号）要求，推动学院领导干部和教师参与学生工作，包括参与面、参与程度和参与效果等。</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 xml:space="preserve">5.4.2 </w:t>
      </w:r>
      <w:r>
        <w:rPr>
          <w:rFonts w:hint="eastAsia" w:ascii="Times New Roman" w:hAnsi="Times New Roman" w:eastAsia="黑体"/>
          <w:sz w:val="28"/>
          <w:szCs w:val="28"/>
          <w:lang w:eastAsia="zh-CN"/>
        </w:rPr>
        <w:t>学院</w:t>
      </w:r>
      <w:r>
        <w:rPr>
          <w:rFonts w:hint="eastAsia" w:ascii="Times New Roman" w:hAnsi="Times New Roman" w:eastAsia="黑体"/>
          <w:sz w:val="28"/>
          <w:szCs w:val="28"/>
        </w:rPr>
        <w:t>开展学生指导服务工作（学业、职业生涯规划、就业、家庭经济困难学生资助、心理健康咨询等）情况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学院学生指导服务体系建设的制度、措施、成效。包括学业指导、职业生涯规划指导、就业指导和大学生心理健康咨询的开展情况；对家庭经济困难学生的资助情况等。支撑数据包括但不限于学校专任教师担任本科生学业导师的数量占专任教师总数的比例。</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5.4.3 与学分制改革和弹性学习相适应的管理制度、辅修专业制度、双学士学位制度建设情况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学院服务学生个性发展情况。包括以学生为中心，推进学分制改革的具体措施；开展辅修专业学习情况及其学生受益面等。</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ascii="Times New Roman" w:hAnsi="Times New Roman" w:eastAsia="黑体"/>
          <w:sz w:val="28"/>
          <w:szCs w:val="28"/>
        </w:rPr>
      </w:pPr>
      <w:r>
        <w:rPr>
          <w:rFonts w:hint="eastAsia" w:ascii="Times New Roman" w:hAnsi="Times New Roman" w:eastAsia="黑体"/>
          <w:sz w:val="28"/>
          <w:szCs w:val="28"/>
        </w:rPr>
        <w:t>K5.4.4 探索学生成长增值评价，重视学生学习体验、自我发展能力和职业发展能力的具体措施及实施成效</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ascii="Times New Roman" w:hAnsi="Times New Roman"/>
          <w:spacing w:val="1"/>
          <w:sz w:val="28"/>
          <w:szCs w:val="28"/>
        </w:rPr>
      </w:pPr>
      <w:r>
        <w:rPr>
          <w:rFonts w:hint="eastAsia" w:ascii="Times New Roman" w:hAnsi="Times New Roman" w:cs="Times New Roman"/>
          <w:spacing w:val="1"/>
          <w:kern w:val="2"/>
          <w:sz w:val="28"/>
          <w:szCs w:val="28"/>
          <w:highlight w:val="yellow"/>
          <w:lang w:val="en-US" w:eastAsia="zh-CN" w:bidi="ar-SA"/>
        </w:rPr>
        <w:t>一是学院探索学生成长增值评价思路、措施。不仅关注学生学习过程的最后产出，更看重学习过程所带来的增长，有具体的改革方案，并产生了良好效果。二是学院提高学生学习体验的思路、措施。通过调查等多渠道了解学生学习体验，加强学生学习教育、职业规划教育等，培养学生自我发展能力和职业发展能力。</w:t>
      </w:r>
    </w:p>
    <w:p>
      <w:pPr>
        <w:pStyle w:val="4"/>
        <w:keepNext w:val="0"/>
        <w:keepLines w:val="0"/>
        <w:pageBreakBefore w:val="0"/>
        <w:widowControl w:val="0"/>
        <w:kinsoku/>
        <w:wordWrap/>
        <w:overflowPunct w:val="0"/>
        <w:topLinePunct w:val="0"/>
        <w:autoSpaceDE/>
        <w:bidi w:val="0"/>
        <w:snapToGrid/>
        <w:spacing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在学生发展支持服务方面的措施；在学分制改革、辅修专业等服务学生个性发展方面的举措；开展学生成长增值评价探索的方案等材料；注重学生学习体验等的相关材料。</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spacing w:val="1"/>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69" w:name="_Toc1414"/>
      <w:bookmarkStart w:id="70" w:name="_Toc6138"/>
      <w:r>
        <w:rPr>
          <w:rFonts w:ascii="Times New Roman" w:hAnsi="Times New Roman" w:eastAsia="黑体"/>
          <w:sz w:val="28"/>
          <w:szCs w:val="28"/>
        </w:rPr>
        <w:t>5.5 存在的问题、原因分析及下一步整改举措</w:t>
      </w:r>
      <w:bookmarkEnd w:id="69"/>
      <w:bookmarkEnd w:id="70"/>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default" w:ascii="Times New Roman" w:hAnsi="Times New Roman" w:eastAsia="宋体" w:cs="Times New Roman"/>
          <w:b/>
          <w:bCs/>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对照国家的各项要求，分析学院在坚持以学生为中心，促进学生发展方面存在的主要问题是什么，问题表现是什么，产生问题的根源是什么，下一步如何改进。</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p>
    <w:p>
      <w:pPr>
        <w:pStyle w:val="4"/>
        <w:keepNext w:val="0"/>
        <w:keepLines w:val="0"/>
        <w:pageBreakBefore w:val="0"/>
        <w:widowControl w:val="0"/>
        <w:numPr>
          <w:ilvl w:val="0"/>
          <w:numId w:val="0"/>
        </w:numPr>
        <w:kinsoku/>
        <w:wordWrap/>
        <w:overflowPunct/>
        <w:topLinePunct w:val="0"/>
        <w:autoSpaceDE/>
        <w:bidi w:val="0"/>
        <w:snapToGrid/>
        <w:spacing w:before="31" w:line="500" w:lineRule="exact"/>
        <w:ind w:left="0" w:firstLine="564" w:firstLineChars="200"/>
        <w:textAlignment w:val="auto"/>
        <w:outlineLvl w:val="1"/>
        <w:rPr>
          <w:rFonts w:ascii="Times New Roman" w:hAnsi="Times New Roman" w:eastAsia="黑体" w:cs="Times New Roman"/>
          <w:b w:val="0"/>
          <w:bCs w:val="0"/>
          <w:spacing w:val="1"/>
          <w:sz w:val="28"/>
          <w:szCs w:val="28"/>
        </w:rPr>
      </w:pPr>
      <w:bookmarkStart w:id="71" w:name="_Toc21330"/>
      <w:bookmarkStart w:id="72" w:name="_Toc15169"/>
      <w:r>
        <w:rPr>
          <w:rFonts w:ascii="Times New Roman" w:hAnsi="Times New Roman" w:eastAsia="黑体" w:cs="Times New Roman"/>
          <w:b w:val="0"/>
          <w:bCs w:val="0"/>
          <w:spacing w:val="1"/>
          <w:sz w:val="28"/>
          <w:szCs w:val="28"/>
        </w:rPr>
        <w:t>6.质量保障</w:t>
      </w:r>
      <w:bookmarkEnd w:id="71"/>
      <w:bookmarkEnd w:id="72"/>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73" w:name="_Toc2485"/>
      <w:bookmarkStart w:id="74" w:name="_Toc17517"/>
      <w:r>
        <w:rPr>
          <w:rFonts w:ascii="Times New Roman" w:hAnsi="Times New Roman" w:eastAsia="黑体"/>
          <w:sz w:val="28"/>
          <w:szCs w:val="28"/>
        </w:rPr>
        <w:t>6.1 质量管理</w:t>
      </w:r>
      <w:bookmarkEnd w:id="73"/>
      <w:bookmarkEnd w:id="74"/>
    </w:p>
    <w:p>
      <w:pPr>
        <w:pStyle w:val="4"/>
        <w:keepNext w:val="0"/>
        <w:keepLines w:val="0"/>
        <w:pageBreakBefore w:val="0"/>
        <w:widowControl w:val="0"/>
        <w:kinsoku/>
        <w:wordWrap/>
        <w:overflowPunct w:val="0"/>
        <w:topLinePunct w:val="0"/>
        <w:autoSpaceDE/>
        <w:bidi w:val="0"/>
        <w:snapToGrid/>
        <w:spacing w:before="75" w:line="500" w:lineRule="exact"/>
        <w:ind w:left="0" w:righ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6.1.1</w:t>
      </w:r>
      <w:r>
        <w:rPr>
          <w:rFonts w:hint="eastAsia" w:ascii="Times New Roman" w:hAnsi="Times New Roman" w:eastAsia="黑体"/>
          <w:sz w:val="28"/>
          <w:szCs w:val="28"/>
          <w:lang w:eastAsia="zh-CN"/>
        </w:rPr>
        <w:t>学院对</w:t>
      </w:r>
      <w:r>
        <w:rPr>
          <w:rFonts w:hint="eastAsia" w:ascii="Times New Roman" w:hAnsi="Times New Roman" w:eastAsia="黑体"/>
          <w:sz w:val="28"/>
          <w:szCs w:val="28"/>
        </w:rPr>
        <w:t>质量管理制度</w:t>
      </w:r>
      <w:r>
        <w:rPr>
          <w:rFonts w:hint="eastAsia" w:ascii="Times New Roman" w:hAnsi="Times New Roman" w:eastAsia="黑体"/>
          <w:sz w:val="28"/>
          <w:szCs w:val="28"/>
          <w:lang w:eastAsia="zh-CN"/>
        </w:rPr>
        <w:t>的执行</w:t>
      </w:r>
      <w:r>
        <w:rPr>
          <w:rFonts w:hint="eastAsia" w:ascii="Times New Roman" w:hAnsi="Times New Roman" w:eastAsia="黑体"/>
          <w:sz w:val="28"/>
          <w:szCs w:val="28"/>
        </w:rPr>
        <w:t>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一是学院质量标准完善情况。包括培养方案、课程标准等。二是学院对学校质量管理制度执行情况。包括对学校主要环节教学质量标准、学校质量管理制度贯彻情况，学院质量管理制度建设情况等。</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6.1.2 加强考试管理、严肃考试纪律、完善过程性考核与结果性考核有机结合的学业考评制度、严把考试和毕业出口关的情况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学院加强考试管理的措施、成效。学院应加强考试管理，强化考风建设，严格考试纪律和要求。二是学院健全能力与知识考核并重的多元化学业考核评价体系的措施、成效。学院应推进过程性考核与结果性考核有机结合，完善学生学习过程监测、评估与反馈机制。三是学院对毕业设计（论文）开展全过程、全员质量监控的措施、成效。学院应加强对选题、开题、答辩等环节全过程管理，有具体要求，对形式、内容、难度等进行严格监控，确保每生必查，对于发现的问题能够及时反馈并有效整改，严把毕业出口关。支撑数据包括但不限于本科毕业论文（设计）抽检合格率。</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：列出能够证明上述自评结果的相关材料目录，包括学院严格执行学校相关质量管理制度的措施；学院的质量管理制度；学院严格考试管理、端正考纪考风方面的材料等。</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spacing w:val="1"/>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75" w:name="_Toc10628"/>
      <w:bookmarkStart w:id="76" w:name="_Toc15863"/>
      <w:r>
        <w:rPr>
          <w:rFonts w:ascii="Times New Roman" w:hAnsi="Times New Roman" w:eastAsia="黑体"/>
          <w:sz w:val="28"/>
          <w:szCs w:val="28"/>
        </w:rPr>
        <w:t>6.2 质量改进</w:t>
      </w:r>
      <w:bookmarkEnd w:id="75"/>
      <w:bookmarkEnd w:id="76"/>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6.2.1 内部质量评估制度的建立及接受外部评估（含院校评估、专业认证等）情况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一是学院内部质量监测与评估机制建设及运行情况，包括定期开展的评教、评学以及教学工作评估、专业评估、课程评估等。二是学院参加教育行政部门、社会第三方组织的外部教学评估，主要是专业认证推进情况。。</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6.2.2 质量持续改进机制建设与改进效果</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spacing w:val="1"/>
          <w:sz w:val="28"/>
          <w:szCs w:val="28"/>
        </w:rPr>
      </w:pPr>
      <w:r>
        <w:rPr>
          <w:rFonts w:hint="eastAsia" w:ascii="Times New Roman" w:hAnsi="Times New Roman" w:cs="Times New Roman"/>
          <w:spacing w:val="1"/>
          <w:kern w:val="2"/>
          <w:sz w:val="28"/>
          <w:szCs w:val="28"/>
          <w:highlight w:val="yellow"/>
          <w:lang w:val="en-US" w:eastAsia="zh-CN" w:bidi="ar-SA"/>
        </w:rPr>
        <w:t>学院质量持续改进机制建设的措施与成效。一是如何及时发现问题。应通过内外部评估、日常监控督导、定期的利益相关者调查等，及时发现问题，建立问题清单。二是如何改进问题。应定期对教学质量存在的问题进行深入分析，并制定改进的措施，配备资源，有序开展整改、建设、提升。三是如何保证改进效果。应对纠正与改进措施的有效性适时进行督导评价、有效指导，定期开展回头看，确保形成闭环。四是质量改进形成闭环后取得的成效。（</w:t>
      </w:r>
      <w:r>
        <w:rPr>
          <w:rStyle w:val="19"/>
          <w:rFonts w:hint="default" w:ascii="宋体" w:eastAsia="宋体" w:cs="宋体"/>
          <w:kern w:val="2"/>
          <w:sz w:val="28"/>
          <w:szCs w:val="28"/>
          <w:highlight w:val="yellow"/>
          <w:lang w:val="en-US" w:eastAsia="zh-CN" w:bidi="ar"/>
        </w:rPr>
        <w:t>持续改进机制</w:t>
      </w:r>
      <w:r>
        <w:rPr>
          <w:rFonts w:hint="eastAsia" w:ascii="Times New Roman" w:hAnsi="Times New Roman" w:cs="Times New Roman"/>
          <w:spacing w:val="1"/>
          <w:kern w:val="2"/>
          <w:sz w:val="28"/>
          <w:szCs w:val="28"/>
          <w:highlight w:val="yellow"/>
          <w:lang w:val="en-US" w:eastAsia="zh-CN" w:bidi="ar-SA"/>
        </w:rPr>
        <w:t>）。</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开展内部评估，包括评教、评学以及教学工作评估、专业评估、课程评估等相关资料；学院接受专业认证等外部评估的相关材料；质量改进形成闭环的相关证明材料等。</w:t>
      </w:r>
    </w:p>
    <w:p>
      <w:pPr>
        <w:pStyle w:val="4"/>
        <w:keepNext w:val="0"/>
        <w:keepLines w:val="0"/>
        <w:pageBreakBefore w:val="0"/>
        <w:widowControl w:val="0"/>
        <w:kinsoku/>
        <w:wordWrap/>
        <w:overflowPunct w:val="0"/>
        <w:topLinePunct w:val="0"/>
        <w:autoSpaceDE/>
        <w:bidi w:val="0"/>
        <w:snapToGrid/>
        <w:spacing w:before="75" w:line="500" w:lineRule="exact"/>
        <w:ind w:left="0" w:firstLine="560" w:firstLineChars="200"/>
        <w:textAlignment w:val="auto"/>
        <w:rPr>
          <w:rFonts w:ascii="Times New Roman" w:hAnsi="Times New Roman"/>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77" w:name="_Toc14684"/>
      <w:bookmarkStart w:id="78" w:name="_Toc10465"/>
      <w:r>
        <w:rPr>
          <w:rFonts w:ascii="Times New Roman" w:hAnsi="Times New Roman" w:eastAsia="黑体"/>
          <w:sz w:val="28"/>
          <w:szCs w:val="28"/>
        </w:rPr>
        <w:t>6.3 质量文化</w:t>
      </w:r>
      <w:bookmarkEnd w:id="77"/>
      <w:bookmarkEnd w:id="78"/>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6.3.1 自觉、自省、自律、自查、自纠的质量文化建设情况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一是学院加强自觉、自省、自律、自查、自纠的质量文化建设的措施、取得的成效，应将质量意识、质量标准、质量评价、质量管理等落实到教育教学各环节。二是学院形成的特色质量文化。应用文字总结凝练出学院的质量文化。</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6.3.2 质量信息公开制度</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学院建立了质量信息公开制度。一是学院质量信息，包括招生情况、教师队伍与教学条件、学生就业情况等的公开制度执行情况；二是学院各专业培养目标、毕业要求、课程教学大纲等通过公开的途径面向师生宣贯情况及成效。</w:t>
      </w:r>
    </w:p>
    <w:p>
      <w:pPr>
        <w:pStyle w:val="4"/>
        <w:keepNext w:val="0"/>
        <w:keepLines w:val="0"/>
        <w:pageBreakBefore w:val="0"/>
        <w:widowControl w:val="0"/>
        <w:kinsoku/>
        <w:wordWrap/>
        <w:overflowPunct w:val="0"/>
        <w:topLinePunct w:val="0"/>
        <w:autoSpaceDE/>
        <w:bidi w:val="0"/>
        <w:snapToGrid/>
        <w:spacing w:before="75" w:line="500" w:lineRule="exact"/>
        <w:ind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：列出能够证明上述自评结果的相关材料目录，包括学院在质量文化建设方面的宣传、报道等材料；各专业培养目标、毕业要求、课程教学大纲等公开的载体、过程记录及体现宣贯成效的证明材料。</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79" w:name="_Toc18859"/>
      <w:bookmarkStart w:id="80" w:name="_Toc26434"/>
      <w:r>
        <w:rPr>
          <w:rFonts w:ascii="Times New Roman" w:hAnsi="Times New Roman" w:eastAsia="黑体"/>
          <w:sz w:val="28"/>
          <w:szCs w:val="28"/>
        </w:rPr>
        <w:t>6.4 存在的问题、原因分析及下一步整改举措</w:t>
      </w:r>
      <w:bookmarkEnd w:id="79"/>
      <w:bookmarkEnd w:id="80"/>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default" w:ascii="Times New Roman" w:hAnsi="Times New Roman" w:eastAsia="宋体" w:cs="Times New Roman"/>
          <w:b/>
          <w:bCs/>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学院在质量保障体系建设与有效运行，质量文化建设等方面存在的主要问题是什么，问题表现是什么，产生问题的根源是什么，下一步如何改进。</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spacing w:val="1"/>
          <w:sz w:val="28"/>
          <w:szCs w:val="28"/>
        </w:rPr>
      </w:pPr>
    </w:p>
    <w:p>
      <w:pPr>
        <w:pStyle w:val="4"/>
        <w:keepNext w:val="0"/>
        <w:keepLines w:val="0"/>
        <w:pageBreakBefore w:val="0"/>
        <w:widowControl w:val="0"/>
        <w:numPr>
          <w:ilvl w:val="0"/>
          <w:numId w:val="0"/>
        </w:numPr>
        <w:kinsoku/>
        <w:wordWrap/>
        <w:overflowPunct w:val="0"/>
        <w:topLinePunct w:val="0"/>
        <w:autoSpaceDE/>
        <w:bidi w:val="0"/>
        <w:snapToGrid/>
        <w:spacing w:before="31" w:beforeAutospacing="0" w:line="500" w:lineRule="exact"/>
        <w:ind w:left="0" w:firstLine="564" w:firstLineChars="200"/>
        <w:textAlignment w:val="auto"/>
        <w:outlineLvl w:val="1"/>
        <w:rPr>
          <w:rFonts w:ascii="Times New Roman" w:hAnsi="Times New Roman" w:eastAsia="黑体" w:cs="Times New Roman"/>
          <w:b w:val="0"/>
          <w:bCs w:val="0"/>
          <w:spacing w:val="1"/>
          <w:sz w:val="28"/>
          <w:szCs w:val="28"/>
        </w:rPr>
      </w:pPr>
      <w:bookmarkStart w:id="81" w:name="_Toc8615"/>
      <w:bookmarkStart w:id="82" w:name="_Toc11311"/>
      <w:r>
        <w:rPr>
          <w:rFonts w:ascii="Times New Roman" w:hAnsi="Times New Roman" w:eastAsia="黑体" w:cs="Times New Roman"/>
          <w:b w:val="0"/>
          <w:bCs w:val="0"/>
          <w:spacing w:val="1"/>
          <w:sz w:val="28"/>
          <w:szCs w:val="28"/>
        </w:rPr>
        <w:t>7.教学成效</w:t>
      </w:r>
      <w:bookmarkEnd w:id="81"/>
      <w:bookmarkEnd w:id="82"/>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83" w:name="_Toc9454"/>
      <w:bookmarkStart w:id="84" w:name="_Toc26023"/>
      <w:r>
        <w:rPr>
          <w:rFonts w:ascii="Times New Roman" w:hAnsi="Times New Roman" w:eastAsia="黑体"/>
          <w:sz w:val="28"/>
          <w:szCs w:val="28"/>
        </w:rPr>
        <w:t>7.1 达成度</w:t>
      </w:r>
      <w:bookmarkEnd w:id="83"/>
      <w:bookmarkEnd w:id="84"/>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7.1.1 各专业人才培养目标的达成情况</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一是学院专业人才培养质量达成评价制度建设情况，建设了从课程目标、课程体系、毕业要求到培养目标的全链条达成情况评价体系。二是相关评价开展情况；三是各专业培养目标达成情况结论。</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ascii="Times New Roman" w:hAnsi="Times New Roman" w:eastAsia="黑体"/>
          <w:sz w:val="28"/>
          <w:szCs w:val="28"/>
        </w:rPr>
      </w:pPr>
      <w:r>
        <w:rPr>
          <w:rFonts w:hint="eastAsia" w:ascii="Times New Roman" w:hAnsi="Times New Roman" w:eastAsia="黑体"/>
          <w:sz w:val="28"/>
          <w:szCs w:val="28"/>
        </w:rPr>
        <w:t>7.1.2 毕业生质量持续跟踪评价机制建立情况及跟踪评价结果</w:t>
      </w:r>
    </w:p>
    <w:p>
      <w:pPr>
        <w:pStyle w:val="4"/>
        <w:keepNext w:val="0"/>
        <w:keepLines w:val="0"/>
        <w:pageBreakBefore w:val="0"/>
        <w:widowControl w:val="0"/>
        <w:kinsoku/>
        <w:wordWrap/>
        <w:overflowPunct w:val="0"/>
        <w:topLinePunct w:val="0"/>
        <w:autoSpaceDE/>
        <w:bidi w:val="0"/>
        <w:snapToGrid/>
        <w:spacing w:before="75" w:line="500" w:lineRule="exact"/>
        <w:ind w:left="0" w:right="0" w:firstLine="566" w:firstLineChars="200"/>
        <w:textAlignment w:val="auto"/>
        <w:rPr>
          <w:rFonts w:ascii="Times New Roman" w:hAnsi="Times New Roman" w:eastAsia="黑体"/>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spacing w:val="1"/>
          <w:sz w:val="28"/>
          <w:szCs w:val="28"/>
        </w:rPr>
      </w:pPr>
      <w:r>
        <w:rPr>
          <w:rFonts w:hint="eastAsia" w:ascii="Times New Roman" w:hAnsi="Times New Roman" w:cs="Times New Roman"/>
          <w:spacing w:val="1"/>
          <w:kern w:val="2"/>
          <w:sz w:val="28"/>
          <w:szCs w:val="28"/>
          <w:highlight w:val="yellow"/>
          <w:lang w:val="en-US" w:eastAsia="zh-CN" w:bidi="ar-SA"/>
        </w:rPr>
        <w:t>一是学院毕业生质量持续跟踪评价的制度、机制建设情况。二是近三年毕业生质量持续跟踪评价结果。</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ascii="Times New Roman" w:hAnsi="Times New Roman" w:eastAsia="黑体"/>
          <w:sz w:val="28"/>
          <w:szCs w:val="28"/>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：列出能够证明上述自评结果的相关材料目录，包括学院专业人才培养质量评价、毕业生质量持续跟踪评价的制度、措施及成效证明材料等。</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85" w:name="_Toc16833"/>
      <w:bookmarkStart w:id="86" w:name="_Toc19728"/>
      <w:r>
        <w:rPr>
          <w:rFonts w:ascii="Times New Roman" w:hAnsi="Times New Roman" w:eastAsia="黑体"/>
          <w:sz w:val="28"/>
          <w:szCs w:val="28"/>
        </w:rPr>
        <w:t>7.2 适应度</w:t>
      </w:r>
      <w:bookmarkEnd w:id="85"/>
      <w:bookmarkEnd w:id="86"/>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lang w:eastAsia="zh-CN"/>
        </w:rPr>
      </w:pPr>
      <w:r>
        <w:rPr>
          <w:rFonts w:hint="eastAsia" w:ascii="Times New Roman" w:hAnsi="Times New Roman" w:eastAsia="黑体"/>
          <w:sz w:val="28"/>
          <w:szCs w:val="28"/>
          <w:lang w:eastAsia="zh-CN"/>
        </w:rPr>
        <w:t>7.2.1 本科生源状况（包括生源国际化情况）</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eastAsia" w:ascii="Times New Roman" w:hAnsi="Times New Roman"/>
          <w:spacing w:val="1"/>
          <w:sz w:val="28"/>
          <w:szCs w:val="28"/>
          <w:lang w:eastAsia="zh-CN"/>
        </w:rPr>
      </w:pPr>
      <w:r>
        <w:rPr>
          <w:rFonts w:hint="eastAsia" w:ascii="Times New Roman" w:hAnsi="Times New Roman" w:cs="Times New Roman"/>
          <w:spacing w:val="1"/>
          <w:kern w:val="2"/>
          <w:sz w:val="28"/>
          <w:szCs w:val="28"/>
          <w:highlight w:val="yellow"/>
          <w:lang w:val="en-US" w:eastAsia="zh-CN" w:bidi="ar-SA"/>
        </w:rPr>
        <w:t>学院近三年本科生生源情况分析，阐述</w:t>
      </w:r>
      <w:r>
        <w:rPr>
          <w:rStyle w:val="13"/>
          <w:rFonts w:hint="eastAsia" w:ascii="Times New Roman" w:hAnsi="Times New Roman" w:eastAsia="宋体" w:cs="Times New Roman"/>
          <w:spacing w:val="1"/>
          <w:kern w:val="2"/>
          <w:sz w:val="28"/>
          <w:szCs w:val="28"/>
          <w:highlight w:val="yellow"/>
          <w:lang w:val="en-US" w:eastAsia="zh-CN" w:bidi="ar-SA"/>
        </w:rPr>
        <w:t>人才培养入口适应情况</w:t>
      </w:r>
      <w:r>
        <w:rPr>
          <w:rFonts w:hint="eastAsia" w:ascii="Times New Roman" w:hAnsi="Times New Roman" w:cs="Times New Roman"/>
          <w:spacing w:val="1"/>
          <w:kern w:val="2"/>
          <w:sz w:val="28"/>
          <w:szCs w:val="28"/>
          <w:highlight w:val="yellow"/>
          <w:lang w:val="en-US" w:eastAsia="zh-CN" w:bidi="ar-SA"/>
        </w:rPr>
        <w:t>。</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lang w:eastAsia="zh-CN"/>
        </w:rPr>
      </w:pPr>
      <w:r>
        <w:rPr>
          <w:rFonts w:hint="eastAsia" w:ascii="Times New Roman" w:hAnsi="Times New Roman" w:eastAsia="黑体"/>
          <w:sz w:val="28"/>
          <w:szCs w:val="28"/>
          <w:lang w:eastAsia="zh-CN"/>
        </w:rPr>
        <w:t>7.2.2 毕业生面向学校所服务的区域和行业企业就业情况、就业质量及职业发展情况</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b/>
          <w:bCs/>
          <w:spacing w:val="1"/>
          <w:sz w:val="28"/>
          <w:szCs w:val="28"/>
        </w:rPr>
      </w:pPr>
      <w:r>
        <w:rPr>
          <w:rFonts w:hint="eastAsia" w:ascii="Times New Roman" w:hAnsi="Times New Roman" w:cs="Times New Roman"/>
          <w:spacing w:val="1"/>
          <w:kern w:val="2"/>
          <w:sz w:val="28"/>
          <w:szCs w:val="28"/>
          <w:highlight w:val="yellow"/>
          <w:lang w:val="en-US" w:eastAsia="zh-CN" w:bidi="ar-SA"/>
        </w:rPr>
        <w:t>学院近三年本科毕业生面向学校所服务的区域和行业企业就业情况、就业质量及职业发展情况，阐述</w:t>
      </w:r>
      <w:r>
        <w:rPr>
          <w:rStyle w:val="13"/>
          <w:rFonts w:hint="eastAsia" w:ascii="Times New Roman" w:hAnsi="Times New Roman" w:eastAsia="宋体" w:cs="Times New Roman"/>
          <w:spacing w:val="1"/>
          <w:kern w:val="2"/>
          <w:sz w:val="28"/>
          <w:szCs w:val="28"/>
          <w:highlight w:val="yellow"/>
          <w:lang w:val="en-US" w:eastAsia="zh-CN" w:bidi="ar-SA"/>
        </w:rPr>
        <w:t>人才培养出口适应情况</w:t>
      </w:r>
      <w:r>
        <w:rPr>
          <w:rFonts w:hint="eastAsia" w:ascii="Times New Roman" w:hAnsi="Times New Roman" w:cs="Times New Roman"/>
          <w:spacing w:val="1"/>
          <w:kern w:val="2"/>
          <w:sz w:val="28"/>
          <w:szCs w:val="28"/>
          <w:highlight w:val="yellow"/>
          <w:lang w:val="en-US" w:eastAsia="zh-CN" w:bidi="ar-SA"/>
        </w:rPr>
        <w:t>。支撑数据包括但不限于应届本科生初次就业率及结构；升学率（含国内与国外）等。</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：列出能够证明上述自评结果的相关材料目录，包括学院近三年本科生生源质量分析报告；学院近三年本科毕业生就业质量报告等。</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spacing w:val="1"/>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87" w:name="_Toc8891"/>
      <w:bookmarkStart w:id="88" w:name="_Toc20823"/>
      <w:r>
        <w:rPr>
          <w:rFonts w:ascii="Times New Roman" w:hAnsi="Times New Roman" w:eastAsia="黑体"/>
          <w:sz w:val="28"/>
          <w:szCs w:val="28"/>
        </w:rPr>
        <w:t>7.3 保障度</w:t>
      </w:r>
      <w:bookmarkEnd w:id="87"/>
      <w:bookmarkEnd w:id="88"/>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7.3.1 教学经费以及教室、实验室、图书馆、体育场馆、艺术场馆等资源条件满足教学需要情况</w:t>
      </w:r>
      <w:r>
        <w:rPr>
          <w:rFonts w:hint="eastAsia" w:ascii="Times New Roman" w:hAnsi="Times New Roman" w:eastAsia="黑体"/>
          <w:sz w:val="28"/>
          <w:szCs w:val="28"/>
          <w:lang w:eastAsia="zh-CN"/>
        </w:rPr>
        <w:t>（</w:t>
      </w:r>
      <w:r>
        <w:rPr>
          <w:rFonts w:hint="eastAsia" w:ascii="Times New Roman" w:hAnsi="Times New Roman" w:eastAsia="黑体"/>
          <w:sz w:val="28"/>
          <w:szCs w:val="28"/>
          <w:lang w:val="en-US" w:eastAsia="zh-CN"/>
        </w:rPr>
        <w:t>二级学院不需要开展自评</w:t>
      </w:r>
      <w:r>
        <w:rPr>
          <w:rFonts w:hint="eastAsia" w:ascii="Times New Roman" w:hAnsi="Times New Roman" w:eastAsia="黑体"/>
          <w:sz w:val="28"/>
          <w:szCs w:val="28"/>
          <w:lang w:eastAsia="zh-CN"/>
        </w:rPr>
        <w:t>）</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7.3.2 教师的数量、结构、教学水平、产学研用能力、国际视野、教学投入等满足人才培养需要情况</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学院教师的数量、结构、教学水平、产学研用能力、国际视野、教学投入情况及满足人才培养需要情况，阐述</w:t>
      </w:r>
      <w:r>
        <w:rPr>
          <w:rStyle w:val="13"/>
          <w:rFonts w:hint="eastAsia" w:ascii="Times New Roman" w:hAnsi="Times New Roman" w:eastAsia="宋体" w:cs="Times New Roman"/>
          <w:spacing w:val="1"/>
          <w:kern w:val="2"/>
          <w:sz w:val="28"/>
          <w:szCs w:val="28"/>
          <w:highlight w:val="yellow"/>
          <w:lang w:val="en-US" w:eastAsia="zh-CN" w:bidi="ar-SA"/>
        </w:rPr>
        <w:t>师资队伍</w:t>
      </w:r>
      <w:r>
        <w:rPr>
          <w:rStyle w:val="13"/>
          <w:rFonts w:hint="eastAsia" w:ascii="Times New Roman" w:hAnsi="Times New Roman" w:cs="Times New Roman"/>
          <w:spacing w:val="1"/>
          <w:kern w:val="2"/>
          <w:sz w:val="28"/>
          <w:szCs w:val="28"/>
          <w:highlight w:val="yellow"/>
          <w:lang w:val="en-US" w:eastAsia="zh-CN" w:bidi="ar-SA"/>
        </w:rPr>
        <w:t>能够有效</w:t>
      </w:r>
      <w:r>
        <w:rPr>
          <w:rStyle w:val="13"/>
          <w:rFonts w:hint="eastAsia" w:ascii="Times New Roman" w:hAnsi="Times New Roman" w:eastAsia="宋体" w:cs="Times New Roman"/>
          <w:spacing w:val="1"/>
          <w:kern w:val="2"/>
          <w:sz w:val="28"/>
          <w:szCs w:val="28"/>
          <w:highlight w:val="yellow"/>
          <w:lang w:val="en-US" w:eastAsia="zh-CN" w:bidi="ar-SA"/>
        </w:rPr>
        <w:t>保障</w:t>
      </w:r>
      <w:r>
        <w:rPr>
          <w:rStyle w:val="13"/>
          <w:rFonts w:hint="eastAsia" w:ascii="Times New Roman" w:hAnsi="Times New Roman" w:cs="Times New Roman"/>
          <w:spacing w:val="1"/>
          <w:kern w:val="2"/>
          <w:sz w:val="28"/>
          <w:szCs w:val="28"/>
          <w:highlight w:val="yellow"/>
          <w:lang w:val="en-US" w:eastAsia="zh-CN" w:bidi="ar-SA"/>
        </w:rPr>
        <w:t>人才培养</w:t>
      </w:r>
      <w:r>
        <w:rPr>
          <w:rFonts w:hint="eastAsia" w:ascii="Times New Roman" w:hAnsi="Times New Roman" w:cs="Times New Roman"/>
          <w:spacing w:val="1"/>
          <w:kern w:val="2"/>
          <w:sz w:val="28"/>
          <w:szCs w:val="28"/>
          <w:highlight w:val="yellow"/>
          <w:lang w:val="en-US" w:eastAsia="zh-CN" w:bidi="ar-SA"/>
        </w:rPr>
        <w:t>。支撑数据包括但不限于生师比；具有硕士学位、博士学位教师占专任教师比例等。</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：列出能够证明上述自评结果的相关材料目录，包括学院教师名册等材料。</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spacing w:val="1"/>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89" w:name="_Toc8793"/>
      <w:bookmarkStart w:id="90" w:name="_Toc26615"/>
      <w:r>
        <w:rPr>
          <w:rFonts w:ascii="Times New Roman" w:hAnsi="Times New Roman" w:eastAsia="黑体"/>
          <w:sz w:val="28"/>
          <w:szCs w:val="28"/>
        </w:rPr>
        <w:t>7.4 有效度</w:t>
      </w:r>
      <w:bookmarkEnd w:id="89"/>
      <w:bookmarkEnd w:id="90"/>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7.4.1 学校人才培养各环节有序运行情况</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default" w:ascii="Times New Roman" w:hAnsi="Times New Roman" w:eastAsia="宋体" w:cs="Times New Roman"/>
          <w:b/>
          <w:bCs/>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before="0"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学院的质量保障体系建设情况。</w:t>
      </w:r>
      <w:r>
        <w:rPr>
          <w:rFonts w:hint="eastAsia" w:ascii="Times New Roman" w:hAnsi="Times New Roman" w:eastAsia="宋体" w:cs="Times New Roman"/>
          <w:b w:val="0"/>
          <w:bCs w:val="0"/>
          <w:spacing w:val="1"/>
          <w:kern w:val="2"/>
          <w:sz w:val="28"/>
          <w:szCs w:val="28"/>
          <w:highlight w:val="yellow"/>
          <w:lang w:val="en-US" w:eastAsia="zh-CN" w:bidi="ar-SA"/>
        </w:rPr>
        <w:t>人才培养各环节质量要求</w:t>
      </w:r>
      <w:r>
        <w:rPr>
          <w:rFonts w:hint="eastAsia" w:ascii="Times New Roman" w:hAnsi="Times New Roman" w:cs="Times New Roman"/>
          <w:b w:val="0"/>
          <w:bCs w:val="0"/>
          <w:spacing w:val="1"/>
          <w:kern w:val="2"/>
          <w:sz w:val="28"/>
          <w:szCs w:val="28"/>
          <w:highlight w:val="yellow"/>
          <w:lang w:val="en-US" w:eastAsia="zh-CN" w:bidi="ar-SA"/>
        </w:rPr>
        <w:t>明确，</w:t>
      </w:r>
      <w:r>
        <w:rPr>
          <w:rFonts w:hint="eastAsia" w:ascii="Times New Roman" w:hAnsi="Times New Roman" w:eastAsia="宋体" w:cs="Times New Roman"/>
          <w:b w:val="0"/>
          <w:bCs w:val="0"/>
          <w:spacing w:val="1"/>
          <w:kern w:val="2"/>
          <w:sz w:val="28"/>
          <w:szCs w:val="28"/>
          <w:highlight w:val="yellow"/>
          <w:lang w:val="en-US" w:eastAsia="zh-CN" w:bidi="ar-SA"/>
        </w:rPr>
        <w:t>监控措施</w:t>
      </w:r>
      <w:r>
        <w:rPr>
          <w:rFonts w:hint="eastAsia" w:ascii="Times New Roman" w:hAnsi="Times New Roman" w:cs="Times New Roman"/>
          <w:b w:val="0"/>
          <w:bCs w:val="0"/>
          <w:spacing w:val="1"/>
          <w:kern w:val="2"/>
          <w:sz w:val="28"/>
          <w:szCs w:val="28"/>
          <w:highlight w:val="yellow"/>
          <w:lang w:val="en-US" w:eastAsia="zh-CN" w:bidi="ar-SA"/>
        </w:rPr>
        <w:t>有效</w:t>
      </w:r>
      <w:r>
        <w:rPr>
          <w:rFonts w:hint="eastAsia" w:ascii="Times New Roman" w:hAnsi="Times New Roman" w:eastAsia="宋体" w:cs="Times New Roman"/>
          <w:b w:val="0"/>
          <w:bCs w:val="0"/>
          <w:spacing w:val="1"/>
          <w:kern w:val="2"/>
          <w:sz w:val="28"/>
          <w:szCs w:val="28"/>
          <w:highlight w:val="yellow"/>
          <w:lang w:val="en-US" w:eastAsia="zh-CN" w:bidi="ar-SA"/>
        </w:rPr>
        <w:t>，人才培养各环节平稳有序，质量有保障。</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7.4.2 学校人才培养工作持续改进、持续提升情况</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学院持续改进机制建设情况。针对质量监控、质量评估和质量分析中发现问题的持续改进情况，可分析比较学院近三年人才培养核心数据的变化态势，判别人才培养工作持续改进、持续提升的效果。</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7.4.3 近五年专业领域的优秀毕业生十个典型案例及培养经验</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ascii="Times New Roman" w:hAnsi="Times New Roman"/>
          <w:b/>
          <w:bCs/>
          <w:spacing w:val="1"/>
          <w:sz w:val="28"/>
          <w:szCs w:val="28"/>
        </w:rPr>
      </w:pPr>
      <w:r>
        <w:rPr>
          <w:rFonts w:hint="eastAsia" w:ascii="Times New Roman" w:hAnsi="Times New Roman" w:cs="Times New Roman"/>
          <w:spacing w:val="1"/>
          <w:kern w:val="2"/>
          <w:sz w:val="28"/>
          <w:szCs w:val="28"/>
          <w:highlight w:val="yellow"/>
          <w:lang w:val="en-US" w:eastAsia="zh-CN" w:bidi="ar-SA"/>
        </w:rPr>
        <w:t>列出近五年专业领域具有典型性和代表性的优秀毕业生案例，总结其培养经验和取得的显著成效。每个本科专业至少一个典型案例。</w:t>
      </w:r>
    </w:p>
    <w:p>
      <w:pPr>
        <w:pStyle w:val="4"/>
        <w:keepNext w:val="0"/>
        <w:keepLines w:val="0"/>
        <w:pageBreakBefore w:val="0"/>
        <w:widowControl w:val="0"/>
        <w:kinsoku/>
        <w:wordWrap/>
        <w:overflowPunct w:val="0"/>
        <w:topLinePunct w:val="0"/>
        <w:autoSpaceDE/>
        <w:bidi w:val="0"/>
        <w:snapToGrid/>
        <w:spacing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：列出能够证明上述自评结果的相关材料目录，包括对学院质量保障体系建设的证明材料；人才培养各环节监控、检查资料；近三年人才培养核心数据统计资料；优秀毕业生典型案例及其有关的宣传报道等。</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ascii="Times New Roman" w:hAnsi="Times New Roman" w:eastAsia="黑体"/>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91" w:name="_Toc29759"/>
      <w:bookmarkStart w:id="92" w:name="_Toc11704"/>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r>
        <w:rPr>
          <w:rFonts w:ascii="Times New Roman" w:hAnsi="Times New Roman" w:eastAsia="黑体"/>
          <w:sz w:val="28"/>
          <w:szCs w:val="28"/>
        </w:rPr>
        <w:t>7.5 满意度</w:t>
      </w:r>
      <w:bookmarkEnd w:id="91"/>
      <w:bookmarkEnd w:id="92"/>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7.5.1 学生（毕业生与在校生）对学习与成长的满意度</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学院开展的对在校生和毕业生学习与成长满意度的调查情况及结论。</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7.5.2 教师对学校教育教学工作的满意度</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eastAsia="黑体"/>
          <w:sz w:val="28"/>
          <w:szCs w:val="28"/>
        </w:rPr>
      </w:pPr>
      <w:r>
        <w:rPr>
          <w:rFonts w:hint="eastAsia" w:ascii="Times New Roman" w:hAnsi="Times New Roman" w:cs="Times New Roman"/>
          <w:spacing w:val="1"/>
          <w:kern w:val="2"/>
          <w:sz w:val="28"/>
          <w:szCs w:val="28"/>
          <w:highlight w:val="yellow"/>
          <w:lang w:val="en-US" w:eastAsia="zh-CN" w:bidi="ar-SA"/>
        </w:rPr>
        <w:t>学院开展的教师对教育教学工作满意度的调查情况及结论。</w:t>
      </w: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sz w:val="28"/>
          <w:szCs w:val="28"/>
        </w:rPr>
      </w:pPr>
      <w:r>
        <w:rPr>
          <w:rFonts w:hint="eastAsia" w:ascii="Times New Roman" w:hAnsi="Times New Roman" w:eastAsia="黑体"/>
          <w:sz w:val="28"/>
          <w:szCs w:val="28"/>
        </w:rPr>
        <w:t>7.5.3 用人单位的满意度</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ascii="Times New Roman" w:hAnsi="Times New Roman"/>
          <w:spacing w:val="1"/>
          <w:sz w:val="28"/>
          <w:szCs w:val="28"/>
        </w:rPr>
      </w:pPr>
      <w:r>
        <w:rPr>
          <w:rFonts w:hint="eastAsia" w:ascii="Times New Roman" w:hAnsi="Times New Roman" w:cs="Times New Roman"/>
          <w:spacing w:val="1"/>
          <w:kern w:val="2"/>
          <w:sz w:val="28"/>
          <w:szCs w:val="28"/>
          <w:highlight w:val="yellow"/>
          <w:lang w:val="en-US" w:eastAsia="zh-CN" w:bidi="ar-SA"/>
        </w:rPr>
        <w:t>学院开展的用人单位对毕业生满意度调查情况及结论。</w:t>
      </w:r>
    </w:p>
    <w:p>
      <w:pPr>
        <w:pStyle w:val="4"/>
        <w:keepNext w:val="0"/>
        <w:keepLines w:val="0"/>
        <w:pageBreakBefore w:val="0"/>
        <w:widowControl w:val="0"/>
        <w:kinsoku/>
        <w:wordWrap/>
        <w:overflowPunct w:val="0"/>
        <w:topLinePunct w:val="0"/>
        <w:autoSpaceDE/>
        <w:bidi w:val="0"/>
        <w:snapToGrid/>
        <w:spacing w:line="500" w:lineRule="exact"/>
        <w:ind w:left="0" w:firstLine="566" w:firstLineChars="200"/>
        <w:textAlignment w:val="auto"/>
        <w:rPr>
          <w:rFonts w:hint="eastAsia"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b/>
          <w:bCs/>
          <w:spacing w:val="1"/>
          <w:kern w:val="2"/>
          <w:sz w:val="28"/>
          <w:szCs w:val="28"/>
          <w:highlight w:val="yellow"/>
          <w:lang w:val="en-US" w:eastAsia="zh-CN" w:bidi="ar-SA"/>
        </w:rPr>
        <w:t>支撑材料目录</w:t>
      </w:r>
      <w:r>
        <w:rPr>
          <w:rFonts w:hint="eastAsia" w:ascii="Times New Roman" w:hAnsi="Times New Roman" w:cs="Times New Roman"/>
          <w:spacing w:val="1"/>
          <w:kern w:val="2"/>
          <w:sz w:val="28"/>
          <w:szCs w:val="28"/>
          <w:highlight w:val="yellow"/>
          <w:lang w:val="en-US" w:eastAsia="zh-CN" w:bidi="ar-SA"/>
        </w:rPr>
        <w:t>：列出能够证明上述自评结果的相关材料目录，包括学院定期开展的在校生、毕业生、教师、用人单位满意度调查报告（含调查方法、调查人员、调查内容、调查结论等）；学院定期开展的在校生和毕业生座谈会、教师座谈会、用人单位座谈会和问卷调查等原始材料；学生、教师对教学、管理、服务提出的意见建议，用人单位对毕业生的评价及其对专业设置、培养目标、培养规格、培养方案、教学方法改进提出的意见建议等。</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spacing w:val="1"/>
          <w:sz w:val="28"/>
          <w:szCs w:val="28"/>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93" w:name="_Toc28513"/>
      <w:bookmarkStart w:id="94" w:name="_Toc22364"/>
      <w:r>
        <w:rPr>
          <w:rFonts w:ascii="Times New Roman" w:hAnsi="Times New Roman" w:eastAsia="黑体"/>
          <w:sz w:val="28"/>
          <w:szCs w:val="28"/>
        </w:rPr>
        <w:t>7.6 存在的问题、原因分析及下一步整改举措</w:t>
      </w:r>
      <w:bookmarkEnd w:id="93"/>
      <w:bookmarkEnd w:id="94"/>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ascii="Times New Roman" w:hAnsi="Times New Roman"/>
          <w:spacing w:val="1"/>
          <w:sz w:val="28"/>
          <w:szCs w:val="28"/>
          <w:highlight w:val="yellow"/>
        </w:rPr>
      </w:pPr>
      <w:r>
        <w:rPr>
          <w:rFonts w:ascii="Times New Roman" w:hAnsi="Times New Roman"/>
          <w:b/>
          <w:bCs/>
          <w:spacing w:val="1"/>
          <w:sz w:val="28"/>
          <w:szCs w:val="28"/>
          <w:highlight w:val="yellow"/>
        </w:rPr>
        <w:t>重点阐述</w:t>
      </w:r>
      <w:r>
        <w:rPr>
          <w:rFonts w:ascii="Times New Roman" w:hAnsi="Times New Roman"/>
          <w:spacing w:val="1"/>
          <w:sz w:val="28"/>
          <w:szCs w:val="28"/>
          <w:highlight w:val="yellow"/>
        </w:rPr>
        <w:t>：</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spacing w:val="1"/>
          <w:sz w:val="28"/>
          <w:szCs w:val="28"/>
          <w:highlight w:val="yellow"/>
        </w:rPr>
      </w:pPr>
      <w:r>
        <w:rPr>
          <w:rFonts w:ascii="Times New Roman" w:hAnsi="Times New Roman"/>
          <w:spacing w:val="1"/>
          <w:sz w:val="28"/>
          <w:szCs w:val="28"/>
          <w:highlight w:val="yellow"/>
        </w:rPr>
        <w:t>对照人才培养目标要求，分析学院在教学成效的“五个度”方面存在的主要问题是什么，问题表现是什么，产生问题的根源是什么，下一步如何改进。</w:t>
      </w:r>
    </w:p>
    <w:p>
      <w:pPr>
        <w:pStyle w:val="4"/>
        <w:keepNext w:val="0"/>
        <w:keepLines w:val="0"/>
        <w:pageBreakBefore w:val="0"/>
        <w:widowControl w:val="0"/>
        <w:numPr>
          <w:ilvl w:val="0"/>
          <w:numId w:val="0"/>
        </w:numPr>
        <w:kinsoku/>
        <w:wordWrap/>
        <w:overflowPunct/>
        <w:topLinePunct w:val="0"/>
        <w:autoSpaceDE/>
        <w:bidi w:val="0"/>
        <w:snapToGrid/>
        <w:spacing w:before="31" w:beforeAutospacing="0" w:line="500" w:lineRule="exact"/>
        <w:ind w:left="0" w:firstLine="564" w:firstLineChars="200"/>
        <w:textAlignment w:val="auto"/>
        <w:outlineLvl w:val="1"/>
        <w:rPr>
          <w:rFonts w:hint="default" w:ascii="Times New Roman" w:hAnsi="Times New Roman" w:eastAsia="黑体" w:cs="Times New Roman"/>
          <w:b w:val="0"/>
          <w:bCs w:val="0"/>
          <w:spacing w:val="1"/>
          <w:sz w:val="28"/>
          <w:szCs w:val="28"/>
          <w:lang w:val="en-US" w:eastAsia="zh-CN"/>
        </w:rPr>
      </w:pPr>
      <w:bookmarkStart w:id="95" w:name="_Toc16952"/>
      <w:bookmarkStart w:id="96" w:name="_Toc25181"/>
      <w:r>
        <w:rPr>
          <w:rFonts w:hint="default" w:ascii="Times New Roman" w:hAnsi="Times New Roman" w:eastAsia="黑体" w:cs="Times New Roman"/>
          <w:b w:val="0"/>
          <w:bCs w:val="0"/>
          <w:spacing w:val="1"/>
          <w:sz w:val="28"/>
          <w:szCs w:val="28"/>
          <w:lang w:val="en-US" w:eastAsia="zh-CN"/>
        </w:rPr>
        <w:t>8</w:t>
      </w:r>
      <w:r>
        <w:rPr>
          <w:rFonts w:ascii="Times New Roman" w:hAnsi="Times New Roman" w:eastAsia="黑体" w:cs="Times New Roman"/>
          <w:b w:val="0"/>
          <w:bCs w:val="0"/>
          <w:spacing w:val="1"/>
          <w:sz w:val="28"/>
          <w:szCs w:val="28"/>
        </w:rPr>
        <w:t>.</w:t>
      </w:r>
      <w:r>
        <w:rPr>
          <w:rFonts w:hint="default" w:ascii="Times New Roman" w:hAnsi="Times New Roman" w:eastAsia="黑体" w:cs="Times New Roman"/>
          <w:b w:val="0"/>
          <w:bCs w:val="0"/>
          <w:spacing w:val="1"/>
          <w:sz w:val="28"/>
          <w:szCs w:val="28"/>
          <w:lang w:val="en-US" w:eastAsia="zh-CN"/>
        </w:rPr>
        <w:t>自选办学特色</w:t>
      </w:r>
      <w:bookmarkEnd w:id="95"/>
      <w:bookmarkEnd w:id="96"/>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hint="default" w:ascii="Times New Roman" w:hAnsi="Times New Roman" w:eastAsia="黑体" w:cs="Times New Roman"/>
          <w:sz w:val="28"/>
          <w:szCs w:val="28"/>
        </w:rPr>
      </w:pPr>
      <w:bookmarkStart w:id="97" w:name="_Toc10243"/>
      <w:bookmarkStart w:id="98" w:name="_Toc20585"/>
      <w:r>
        <w:rPr>
          <w:rFonts w:hint="default" w:ascii="Times New Roman" w:hAnsi="Times New Roman" w:eastAsia="黑体" w:cs="Times New Roman"/>
          <w:sz w:val="28"/>
          <w:szCs w:val="28"/>
        </w:rPr>
        <w:t>8.1服务面向</w:t>
      </w:r>
      <w:bookmarkEnd w:id="97"/>
      <w:bookmarkEnd w:id="98"/>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9"/>
        <w:rPr>
          <w:rFonts w:hint="default" w:ascii="Times New Roman" w:hAnsi="Times New Roman" w:eastAsia="黑体" w:cs="Times New Roman"/>
          <w:sz w:val="28"/>
          <w:szCs w:val="28"/>
        </w:rPr>
      </w:pPr>
      <w:bookmarkStart w:id="99" w:name="_Toc26563"/>
      <w:r>
        <w:rPr>
          <w:rFonts w:hint="default" w:ascii="Times New Roman" w:hAnsi="Times New Roman" w:eastAsia="黑体" w:cs="Times New Roman"/>
          <w:sz w:val="28"/>
          <w:szCs w:val="28"/>
        </w:rPr>
        <w:t>8.1.1 围绕服务国家重大战略和区域经济社会发展目标开展的工作</w:t>
      </w:r>
      <w:bookmarkEnd w:id="99"/>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hint="default" w:ascii="Times New Roman" w:hAnsi="Times New Roman" w:eastAsia="宋体" w:cs="Times New Roman"/>
          <w:b/>
          <w:bCs/>
          <w:spacing w:val="1"/>
          <w:sz w:val="28"/>
          <w:szCs w:val="28"/>
          <w:highlight w:val="yellow"/>
          <w:lang w:val="en-US" w:eastAsia="zh-CN"/>
        </w:rPr>
      </w:pPr>
      <w:r>
        <w:rPr>
          <w:rFonts w:hint="default" w:ascii="Times New Roman" w:hAnsi="Times New Roman" w:eastAsia="宋体" w:cs="Times New Roman"/>
          <w:b/>
          <w:bCs/>
          <w:spacing w:val="1"/>
          <w:sz w:val="28"/>
          <w:szCs w:val="28"/>
          <w:highlight w:val="yellow"/>
          <w:lang w:val="en-US" w:eastAsia="zh-CN"/>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sz w:val="28"/>
          <w:szCs w:val="28"/>
          <w:highlight w:val="yellow"/>
          <w:lang w:val="en-US" w:eastAsia="zh-CN"/>
        </w:rPr>
      </w:pPr>
      <w:r>
        <w:rPr>
          <w:rFonts w:hint="eastAsia" w:ascii="Times New Roman" w:hAnsi="Times New Roman" w:eastAsia="宋体" w:cs="Times New Roman"/>
          <w:spacing w:val="1"/>
          <w:sz w:val="28"/>
          <w:szCs w:val="28"/>
          <w:highlight w:val="yellow"/>
          <w:lang w:val="en-US" w:eastAsia="zh-CN"/>
        </w:rPr>
        <w:t>学院积极服务国家和省重大战略，服务区域经济社会发展，对接产业人才需求侧，</w:t>
      </w:r>
      <w:r>
        <w:rPr>
          <w:rFonts w:hint="eastAsia" w:ascii="Times New Roman" w:hAnsi="Times New Roman" w:cs="Times New Roman"/>
          <w:spacing w:val="1"/>
          <w:sz w:val="28"/>
          <w:szCs w:val="28"/>
          <w:highlight w:val="yellow"/>
          <w:lang w:val="en-US" w:eastAsia="zh-CN"/>
        </w:rPr>
        <w:t>深化</w:t>
      </w:r>
      <w:r>
        <w:rPr>
          <w:rFonts w:hint="eastAsia" w:ascii="Times New Roman" w:hAnsi="Times New Roman" w:eastAsia="宋体" w:cs="Times New Roman"/>
          <w:spacing w:val="1"/>
          <w:sz w:val="28"/>
          <w:szCs w:val="28"/>
          <w:highlight w:val="yellow"/>
          <w:lang w:val="en-US" w:eastAsia="zh-CN"/>
        </w:rPr>
        <w:t>人才培养供给侧改革，打造人才培养新范式</w:t>
      </w:r>
      <w:r>
        <w:rPr>
          <w:rFonts w:hint="eastAsia" w:ascii="Times New Roman" w:hAnsi="Times New Roman" w:cs="Times New Roman"/>
          <w:spacing w:val="1"/>
          <w:sz w:val="28"/>
          <w:szCs w:val="28"/>
          <w:highlight w:val="yellow"/>
          <w:lang w:val="en-US" w:eastAsia="zh-CN"/>
        </w:rPr>
        <w:t>，</w:t>
      </w:r>
      <w:r>
        <w:rPr>
          <w:rFonts w:hint="eastAsia" w:ascii="Times New Roman" w:hAnsi="Times New Roman" w:eastAsia="宋体" w:cs="Times New Roman"/>
          <w:spacing w:val="1"/>
          <w:sz w:val="28"/>
          <w:szCs w:val="28"/>
          <w:highlight w:val="yellow"/>
          <w:lang w:val="en-US" w:eastAsia="zh-CN"/>
        </w:rPr>
        <w:t>推进“四链”融合等方面形成的经验做法</w:t>
      </w:r>
      <w:r>
        <w:rPr>
          <w:rFonts w:hint="eastAsia" w:ascii="Times New Roman" w:hAnsi="Times New Roman" w:cs="Times New Roman"/>
          <w:spacing w:val="1"/>
          <w:sz w:val="28"/>
          <w:szCs w:val="28"/>
          <w:highlight w:val="yellow"/>
          <w:lang w:val="en-US" w:eastAsia="zh-CN"/>
        </w:rPr>
        <w:t>，请总结凝练经验做法。</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default" w:ascii="Times New Roman" w:hAnsi="Times New Roman" w:eastAsia="宋体" w:cs="Times New Roman"/>
          <w:spacing w:val="1"/>
          <w:sz w:val="28"/>
          <w:szCs w:val="28"/>
          <w:highlight w:val="yellow"/>
          <w:lang w:val="en-US" w:eastAsia="zh-CN"/>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hint="default" w:ascii="Times New Roman" w:hAnsi="Times New Roman" w:eastAsia="黑体" w:cs="Times New Roman"/>
          <w:sz w:val="28"/>
          <w:szCs w:val="28"/>
        </w:rPr>
      </w:pPr>
      <w:bookmarkStart w:id="100" w:name="_Toc22374"/>
      <w:bookmarkStart w:id="101" w:name="_Toc26713"/>
      <w:r>
        <w:rPr>
          <w:rFonts w:hint="default" w:ascii="Times New Roman" w:hAnsi="Times New Roman" w:eastAsia="黑体" w:cs="Times New Roman"/>
          <w:sz w:val="28"/>
          <w:szCs w:val="28"/>
        </w:rPr>
        <w:t>8.2</w:t>
      </w:r>
      <w:r>
        <w:rPr>
          <w:rFonts w:hint="default" w:ascii="Times New Roman" w:hAnsi="Times New Roman" w:eastAsia="黑体" w:cs="Times New Roman"/>
          <w:sz w:val="28"/>
          <w:szCs w:val="28"/>
          <w:lang w:val="en-US" w:eastAsia="zh-CN"/>
        </w:rPr>
        <w:t>特色工作</w:t>
      </w:r>
      <w:bookmarkEnd w:id="100"/>
      <w:bookmarkEnd w:id="101"/>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8.2.1 结合本校办学定位形成的教育教学特色工作</w:t>
      </w:r>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ascii="Times New Roman" w:hAnsi="Times New Roman"/>
          <w:spacing w:val="1"/>
          <w:sz w:val="28"/>
          <w:szCs w:val="28"/>
        </w:rPr>
      </w:pPr>
      <w:r>
        <w:rPr>
          <w:rFonts w:hint="default" w:ascii="Times New Roman" w:hAnsi="Times New Roman" w:eastAsia="宋体" w:cs="Times New Roman"/>
          <w:b/>
          <w:bCs/>
          <w:spacing w:val="1"/>
          <w:kern w:val="2"/>
          <w:sz w:val="28"/>
          <w:szCs w:val="28"/>
          <w:highlight w:val="yellow"/>
          <w:lang w:val="en-US" w:eastAsia="zh-CN" w:bidi="ar-SA"/>
        </w:rPr>
        <w:t>重点阐述：</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default" w:ascii="Times New Roman" w:hAnsi="Times New Roman" w:cs="Times New Roman"/>
          <w:spacing w:val="1"/>
          <w:kern w:val="2"/>
          <w:sz w:val="28"/>
          <w:szCs w:val="28"/>
          <w:highlight w:val="yellow"/>
          <w:lang w:val="en-US" w:eastAsia="zh-CN" w:bidi="ar-SA"/>
        </w:rPr>
      </w:pPr>
      <w:r>
        <w:rPr>
          <w:rFonts w:hint="eastAsia" w:ascii="Times New Roman" w:hAnsi="Times New Roman" w:cs="Times New Roman"/>
          <w:spacing w:val="1"/>
          <w:kern w:val="2"/>
          <w:sz w:val="28"/>
          <w:szCs w:val="28"/>
          <w:highlight w:val="yellow"/>
          <w:lang w:val="en-US" w:eastAsia="zh-CN" w:bidi="ar-SA"/>
        </w:rPr>
        <w:t>学院</w:t>
      </w:r>
      <w:r>
        <w:rPr>
          <w:rFonts w:hint="default" w:ascii="Times New Roman" w:hAnsi="Times New Roman" w:cs="Times New Roman"/>
          <w:spacing w:val="1"/>
          <w:kern w:val="2"/>
          <w:sz w:val="28"/>
          <w:szCs w:val="28"/>
          <w:highlight w:val="yellow"/>
          <w:lang w:val="en-US" w:eastAsia="zh-CN" w:bidi="ar-SA"/>
        </w:rPr>
        <w:t>深化教育教学改革，在思政教育、专业调整、课堂教学、卓越培养（科教融合、产教协同、四新专业、一流专业、一流课程等）、双创教育、教风学风建设、教师教学发展、</w:t>
      </w:r>
      <w:r>
        <w:rPr>
          <w:rFonts w:hint="eastAsia" w:ascii="Times New Roman" w:hAnsi="Times New Roman" w:cs="Times New Roman"/>
          <w:spacing w:val="1"/>
          <w:kern w:val="2"/>
          <w:sz w:val="28"/>
          <w:szCs w:val="28"/>
          <w:highlight w:val="yellow"/>
          <w:lang w:val="en-US" w:eastAsia="zh-CN" w:bidi="ar-SA"/>
        </w:rPr>
        <w:t>“</w:t>
      </w:r>
      <w:r>
        <w:rPr>
          <w:rFonts w:hint="default" w:ascii="Times New Roman" w:hAnsi="Times New Roman" w:cs="Times New Roman"/>
          <w:spacing w:val="1"/>
          <w:kern w:val="2"/>
          <w:sz w:val="28"/>
          <w:szCs w:val="28"/>
          <w:highlight w:val="yellow"/>
          <w:lang w:val="en-US" w:eastAsia="zh-CN" w:bidi="ar-SA"/>
        </w:rPr>
        <w:t>十大</w:t>
      </w:r>
      <w:r>
        <w:rPr>
          <w:rFonts w:hint="eastAsia" w:ascii="Times New Roman" w:hAnsi="Times New Roman" w:cs="Times New Roman"/>
          <w:spacing w:val="1"/>
          <w:kern w:val="2"/>
          <w:sz w:val="28"/>
          <w:szCs w:val="28"/>
          <w:highlight w:val="yellow"/>
          <w:lang w:val="en-US" w:eastAsia="zh-CN" w:bidi="ar-SA"/>
        </w:rPr>
        <w:t>”</w:t>
      </w:r>
      <w:r>
        <w:rPr>
          <w:rFonts w:hint="default" w:ascii="Times New Roman" w:hAnsi="Times New Roman" w:cs="Times New Roman"/>
          <w:spacing w:val="1"/>
          <w:kern w:val="2"/>
          <w:sz w:val="28"/>
          <w:szCs w:val="28"/>
          <w:highlight w:val="yellow"/>
          <w:lang w:val="en-US" w:eastAsia="zh-CN" w:bidi="ar-SA"/>
        </w:rPr>
        <w:t>育人体系建设、质量保障体系建设等方面，形成了可推广、可复制的特色工作</w:t>
      </w:r>
      <w:r>
        <w:rPr>
          <w:rFonts w:hint="eastAsia" w:ascii="Times New Roman" w:hAnsi="Times New Roman" w:cs="Times New Roman"/>
          <w:spacing w:val="1"/>
          <w:kern w:val="2"/>
          <w:sz w:val="28"/>
          <w:szCs w:val="28"/>
          <w:highlight w:val="yellow"/>
          <w:lang w:val="en-US" w:eastAsia="zh-CN" w:bidi="ar-SA"/>
        </w:rPr>
        <w:t>，请总结凝练具体的特色工作，并阐述</w:t>
      </w:r>
      <w:r>
        <w:rPr>
          <w:rFonts w:hint="default" w:ascii="Times New Roman" w:hAnsi="Times New Roman" w:cs="Times New Roman"/>
          <w:spacing w:val="1"/>
          <w:kern w:val="2"/>
          <w:sz w:val="28"/>
          <w:szCs w:val="28"/>
          <w:highlight w:val="yellow"/>
          <w:lang w:val="en-US" w:eastAsia="zh-CN" w:bidi="ar-SA"/>
        </w:rPr>
        <w:t>工作思路、工作措施、工作成效</w:t>
      </w:r>
      <w:r>
        <w:rPr>
          <w:rFonts w:hint="eastAsia" w:ascii="Times New Roman" w:hAnsi="Times New Roman" w:cs="Times New Roman"/>
          <w:spacing w:val="1"/>
          <w:kern w:val="2"/>
          <w:sz w:val="28"/>
          <w:szCs w:val="28"/>
          <w:highlight w:val="yellow"/>
          <w:lang w:val="en-US" w:eastAsia="zh-CN" w:bidi="ar-SA"/>
        </w:rPr>
        <w:t>等</w:t>
      </w:r>
      <w:r>
        <w:rPr>
          <w:rFonts w:hint="default" w:ascii="Times New Roman" w:hAnsi="Times New Roman" w:cs="Times New Roman"/>
          <w:spacing w:val="1"/>
          <w:kern w:val="2"/>
          <w:sz w:val="28"/>
          <w:szCs w:val="28"/>
          <w:highlight w:val="yellow"/>
          <w:lang w:val="en-US" w:eastAsia="zh-CN" w:bidi="ar-SA"/>
        </w:rPr>
        <w:t>。</w:t>
      </w:r>
    </w:p>
    <w:p>
      <w:pPr>
        <w:pStyle w:val="4"/>
        <w:keepNext w:val="0"/>
        <w:keepLines w:val="0"/>
        <w:pageBreakBefore w:val="0"/>
        <w:widowControl w:val="0"/>
        <w:kinsoku/>
        <w:wordWrap/>
        <w:overflowPunct w:val="0"/>
        <w:topLinePunct w:val="0"/>
        <w:autoSpaceDE/>
        <w:bidi w:val="0"/>
        <w:snapToGrid/>
        <w:spacing w:line="500" w:lineRule="exact"/>
        <w:ind w:left="0" w:firstLine="564" w:firstLineChars="200"/>
        <w:textAlignment w:val="auto"/>
        <w:rPr>
          <w:rFonts w:hint="eastAsia" w:ascii="Times New Roman" w:hAnsi="Times New Roman" w:cs="Times New Roman"/>
          <w:spacing w:val="1"/>
          <w:kern w:val="2"/>
          <w:sz w:val="28"/>
          <w:szCs w:val="28"/>
          <w:highlight w:val="yellow"/>
          <w:lang w:val="en-US" w:eastAsia="zh-CN" w:bidi="ar-SA"/>
        </w:rPr>
      </w:pPr>
    </w:p>
    <w:p>
      <w:pPr>
        <w:pStyle w:val="4"/>
        <w:keepNext w:val="0"/>
        <w:keepLines w:val="0"/>
        <w:pageBreakBefore w:val="0"/>
        <w:widowControl w:val="0"/>
        <w:kinsoku/>
        <w:wordWrap/>
        <w:overflowPunct w:val="0"/>
        <w:topLinePunct w:val="0"/>
        <w:autoSpaceDE/>
        <w:bidi w:val="0"/>
        <w:snapToGrid/>
        <w:spacing w:line="500" w:lineRule="exact"/>
        <w:ind w:left="0" w:firstLine="560" w:firstLineChars="200"/>
        <w:textAlignment w:val="auto"/>
        <w:outlineLvl w:val="2"/>
        <w:rPr>
          <w:rFonts w:ascii="Times New Roman" w:hAnsi="Times New Roman" w:eastAsia="黑体"/>
          <w:sz w:val="28"/>
          <w:szCs w:val="28"/>
        </w:rPr>
      </w:pPr>
      <w:bookmarkStart w:id="102" w:name="_Toc7347"/>
      <w:r>
        <w:rPr>
          <w:rFonts w:hint="default" w:ascii="Times New Roman" w:hAnsi="Times New Roman" w:eastAsia="黑体"/>
          <w:sz w:val="28"/>
          <w:szCs w:val="28"/>
          <w:lang w:val="en-US" w:eastAsia="zh-CN"/>
        </w:rPr>
        <w:t>8.3</w:t>
      </w:r>
      <w:r>
        <w:rPr>
          <w:rFonts w:ascii="Times New Roman" w:hAnsi="Times New Roman" w:eastAsia="黑体"/>
          <w:sz w:val="28"/>
          <w:szCs w:val="28"/>
        </w:rPr>
        <w:t>存在的问题、原因分析及下一步整改举措</w:t>
      </w:r>
      <w:bookmarkEnd w:id="102"/>
    </w:p>
    <w:p>
      <w:pPr>
        <w:pStyle w:val="4"/>
        <w:keepNext w:val="0"/>
        <w:keepLines w:val="0"/>
        <w:pageBreakBefore w:val="0"/>
        <w:widowControl w:val="0"/>
        <w:kinsoku/>
        <w:wordWrap/>
        <w:overflowPunct w:val="0"/>
        <w:topLinePunct w:val="0"/>
        <w:autoSpaceDE/>
        <w:bidi w:val="0"/>
        <w:snapToGrid/>
        <w:spacing w:before="75" w:line="500" w:lineRule="exact"/>
        <w:ind w:left="0" w:firstLine="566" w:firstLineChars="200"/>
        <w:textAlignment w:val="auto"/>
        <w:rPr>
          <w:rFonts w:ascii="Times New Roman" w:hAnsi="Times New Roman"/>
          <w:spacing w:val="1"/>
          <w:sz w:val="28"/>
          <w:szCs w:val="28"/>
          <w:highlight w:val="yellow"/>
        </w:rPr>
      </w:pPr>
      <w:r>
        <w:rPr>
          <w:rFonts w:ascii="Times New Roman" w:hAnsi="Times New Roman"/>
          <w:b/>
          <w:bCs/>
          <w:spacing w:val="1"/>
          <w:sz w:val="28"/>
          <w:szCs w:val="28"/>
          <w:highlight w:val="yellow"/>
        </w:rPr>
        <w:t>重点阐述</w:t>
      </w:r>
      <w:r>
        <w:rPr>
          <w:rFonts w:ascii="Times New Roman" w:hAnsi="Times New Roman"/>
          <w:spacing w:val="1"/>
          <w:sz w:val="28"/>
          <w:szCs w:val="28"/>
          <w:highlight w:val="yellow"/>
        </w:rPr>
        <w:t>：</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ascii="Times New Roman" w:hAnsi="Times New Roman"/>
          <w:spacing w:val="1"/>
          <w:sz w:val="28"/>
          <w:szCs w:val="28"/>
          <w:highlight w:val="yellow"/>
        </w:rPr>
      </w:pPr>
      <w:r>
        <w:rPr>
          <w:rFonts w:ascii="Times New Roman" w:hAnsi="Times New Roman"/>
          <w:spacing w:val="1"/>
          <w:sz w:val="28"/>
          <w:szCs w:val="28"/>
          <w:highlight w:val="yellow"/>
        </w:rPr>
        <w:t>学院在</w:t>
      </w:r>
      <w:r>
        <w:rPr>
          <w:rFonts w:hint="eastAsia" w:ascii="Times New Roman" w:hAnsi="Times New Roman"/>
          <w:spacing w:val="1"/>
          <w:sz w:val="28"/>
          <w:szCs w:val="28"/>
          <w:highlight w:val="yellow"/>
          <w:lang w:val="en-US" w:eastAsia="zh-CN"/>
        </w:rPr>
        <w:t>服务国家战略和区域经济社会发展需要开展建设形成经验做法，结合学校办学定位深化教育教学改革形成教育教学特色工作</w:t>
      </w:r>
      <w:r>
        <w:rPr>
          <w:rFonts w:ascii="Times New Roman" w:hAnsi="Times New Roman"/>
          <w:spacing w:val="1"/>
          <w:sz w:val="28"/>
          <w:szCs w:val="28"/>
          <w:highlight w:val="yellow"/>
        </w:rPr>
        <w:t>方面存在的主要问题是什么，问题表现是什么，产生问题的根源是什么，下一步如何改进。</w:t>
      </w:r>
    </w:p>
    <w:p>
      <w:pPr>
        <w:pStyle w:val="4"/>
        <w:keepNext w:val="0"/>
        <w:keepLines w:val="0"/>
        <w:pageBreakBefore w:val="0"/>
        <w:widowControl w:val="0"/>
        <w:kinsoku/>
        <w:wordWrap/>
        <w:overflowPunct w:val="0"/>
        <w:topLinePunct w:val="0"/>
        <w:autoSpaceDE/>
        <w:bidi w:val="0"/>
        <w:snapToGrid/>
        <w:spacing w:before="75" w:line="500" w:lineRule="exact"/>
        <w:ind w:left="0" w:firstLine="564" w:firstLineChars="200"/>
        <w:textAlignment w:val="auto"/>
        <w:rPr>
          <w:rFonts w:hint="default" w:ascii="Times New Roman" w:hAnsi="Times New Roman"/>
          <w:spacing w:val="1"/>
          <w:sz w:val="28"/>
          <w:szCs w:val="28"/>
          <w:highlight w:val="yellow"/>
        </w:rPr>
      </w:pPr>
    </w:p>
    <w:p>
      <w:pPr>
        <w:pStyle w:val="2"/>
        <w:keepNext w:val="0"/>
        <w:keepLines w:val="0"/>
        <w:kinsoku/>
        <w:overflowPunct/>
        <w:autoSpaceDE w:val="0"/>
        <w:autoSpaceDN w:val="0"/>
        <w:adjustRightInd w:val="0"/>
        <w:spacing w:before="0" w:after="0" w:line="360" w:lineRule="auto"/>
        <w:ind w:left="113"/>
        <w:outlineLvl w:val="0"/>
        <w:rPr>
          <w:rFonts w:ascii="Times New Roman" w:eastAsia="仿宋_GB2312" w:cs="Times New Roman"/>
          <w:b w:val="0"/>
          <w:bCs w:val="0"/>
          <w:sz w:val="32"/>
          <w:szCs w:val="28"/>
        </w:rPr>
      </w:pPr>
      <w:bookmarkStart w:id="103" w:name="_Toc4424"/>
      <w:bookmarkStart w:id="104" w:name="_Toc12595"/>
      <w:r>
        <w:rPr>
          <w:rFonts w:ascii="Times New Roman" w:eastAsia="仿宋_GB2312" w:cs="Times New Roman"/>
          <w:b w:val="0"/>
          <w:bCs w:val="0"/>
          <w:sz w:val="32"/>
          <w:szCs w:val="28"/>
        </w:rPr>
        <w:t>附件1</w:t>
      </w:r>
      <w:bookmarkEnd w:id="103"/>
      <w:bookmarkEnd w:id="104"/>
    </w:p>
    <w:p>
      <w:pPr>
        <w:pStyle w:val="3"/>
        <w:kinsoku w:val="0"/>
        <w:overflowPunct w:val="0"/>
        <w:autoSpaceDE/>
        <w:autoSpaceDN/>
        <w:spacing w:before="0" w:beforeAutospacing="0" w:after="0" w:afterAutospacing="0" w:line="360" w:lineRule="auto"/>
        <w:ind w:left="0"/>
        <w:jc w:val="center"/>
        <w:rPr>
          <w:rFonts w:ascii="Times New Roman" w:eastAsia="方正小标宋简体" w:cs="Times New Roman"/>
          <w:bCs/>
          <w:sz w:val="32"/>
          <w:szCs w:val="28"/>
        </w:rPr>
      </w:pPr>
      <w:bookmarkStart w:id="105" w:name="_Toc11501"/>
      <w:bookmarkStart w:id="106" w:name="_Toc6104"/>
      <w:r>
        <w:rPr>
          <w:rFonts w:ascii="Times New Roman" w:eastAsia="方正小标宋简体" w:cs="Times New Roman"/>
          <w:bCs/>
          <w:sz w:val="32"/>
          <w:szCs w:val="28"/>
        </w:rPr>
        <w:t>本科教育教学自评问题清单（参考格式）</w:t>
      </w:r>
      <w:bookmarkEnd w:id="105"/>
      <w:bookmarkEnd w:id="106"/>
    </w:p>
    <w:tbl>
      <w:tblPr>
        <w:tblStyle w:val="11"/>
        <w:tblW w:w="8524" w:type="dxa"/>
        <w:tblInd w:w="220" w:type="dxa"/>
        <w:tblLayout w:type="fixed"/>
        <w:tblCellMar>
          <w:top w:w="0" w:type="dxa"/>
          <w:left w:w="0" w:type="dxa"/>
          <w:bottom w:w="0" w:type="dxa"/>
          <w:right w:w="0" w:type="dxa"/>
        </w:tblCellMar>
      </w:tblPr>
      <w:tblGrid>
        <w:gridCol w:w="951"/>
        <w:gridCol w:w="2154"/>
        <w:gridCol w:w="1904"/>
        <w:gridCol w:w="3515"/>
      </w:tblGrid>
      <w:tr>
        <w:tblPrEx>
          <w:tblCellMar>
            <w:top w:w="0" w:type="dxa"/>
            <w:left w:w="0" w:type="dxa"/>
            <w:bottom w:w="0" w:type="dxa"/>
            <w:right w:w="0" w:type="dxa"/>
          </w:tblCellMar>
        </w:tblPrEx>
        <w:trPr>
          <w:trHeight w:val="519" w:hRule="atLeast"/>
        </w:trPr>
        <w:tc>
          <w:tcPr>
            <w:tcW w:w="951" w:type="dxa"/>
            <w:vMerge w:val="restart"/>
            <w:tcBorders>
              <w:top w:val="single" w:color="000000" w:sz="4" w:space="0"/>
              <w:left w:val="single" w:color="000000" w:sz="4" w:space="0"/>
              <w:bottom w:val="single" w:color="000000" w:sz="4" w:space="0"/>
              <w:right w:val="single" w:color="000000" w:sz="4" w:space="0"/>
            </w:tcBorders>
            <w:vAlign w:val="center"/>
          </w:tcPr>
          <w:p>
            <w:pPr>
              <w:pStyle w:val="18"/>
              <w:kinsoku w:val="0"/>
              <w:overflowPunct w:val="0"/>
              <w:autoSpaceDE/>
              <w:autoSpaceDN/>
              <w:spacing w:line="340" w:lineRule="exact"/>
              <w:jc w:val="center"/>
              <w:rPr>
                <w:kern w:val="2"/>
                <w:sz w:val="28"/>
                <w:szCs w:val="28"/>
              </w:rPr>
            </w:pPr>
            <w:r>
              <w:rPr>
                <w:kern w:val="2"/>
                <w:sz w:val="28"/>
                <w:szCs w:val="28"/>
              </w:rPr>
              <w:t>问题</w:t>
            </w:r>
          </w:p>
          <w:p>
            <w:pPr>
              <w:pStyle w:val="18"/>
              <w:kinsoku w:val="0"/>
              <w:overflowPunct w:val="0"/>
              <w:autoSpaceDE/>
              <w:autoSpaceDN/>
              <w:spacing w:line="340" w:lineRule="exact"/>
              <w:jc w:val="center"/>
              <w:rPr>
                <w:kern w:val="2"/>
              </w:rPr>
            </w:pPr>
            <w:r>
              <w:rPr>
                <w:kern w:val="2"/>
                <w:sz w:val="28"/>
                <w:szCs w:val="28"/>
              </w:rPr>
              <w:t>序号</w:t>
            </w:r>
          </w:p>
        </w:tc>
        <w:tc>
          <w:tcPr>
            <w:tcW w:w="4058" w:type="dxa"/>
            <w:gridSpan w:val="2"/>
            <w:tcBorders>
              <w:top w:val="single" w:color="000000" w:sz="4" w:space="0"/>
              <w:left w:val="nil"/>
              <w:bottom w:val="single" w:color="000000" w:sz="4" w:space="0"/>
              <w:right w:val="single" w:color="000000" w:sz="4" w:space="0"/>
            </w:tcBorders>
            <w:vAlign w:val="center"/>
          </w:tcPr>
          <w:p>
            <w:pPr>
              <w:pStyle w:val="18"/>
              <w:kinsoku w:val="0"/>
              <w:overflowPunct w:val="0"/>
              <w:autoSpaceDE/>
              <w:autoSpaceDN/>
              <w:spacing w:line="340" w:lineRule="exact"/>
              <w:jc w:val="center"/>
              <w:rPr>
                <w:kern w:val="2"/>
              </w:rPr>
            </w:pPr>
            <w:r>
              <w:rPr>
                <w:kern w:val="2"/>
                <w:sz w:val="28"/>
                <w:szCs w:val="28"/>
              </w:rPr>
              <w:t>对应的审</w:t>
            </w:r>
            <w:r>
              <w:rPr>
                <w:spacing w:val="-3"/>
                <w:kern w:val="2"/>
                <w:sz w:val="28"/>
                <w:szCs w:val="28"/>
              </w:rPr>
              <w:t>核</w:t>
            </w:r>
            <w:r>
              <w:rPr>
                <w:kern w:val="2"/>
                <w:sz w:val="28"/>
                <w:szCs w:val="28"/>
              </w:rPr>
              <w:t>指标</w:t>
            </w:r>
          </w:p>
        </w:tc>
        <w:tc>
          <w:tcPr>
            <w:tcW w:w="3515" w:type="dxa"/>
            <w:vMerge w:val="restart"/>
            <w:tcBorders>
              <w:top w:val="single" w:color="000000" w:sz="4" w:space="0"/>
              <w:left w:val="nil"/>
              <w:bottom w:val="single" w:color="000000" w:sz="4" w:space="0"/>
              <w:right w:val="single" w:color="000000" w:sz="4" w:space="0"/>
            </w:tcBorders>
            <w:vAlign w:val="center"/>
          </w:tcPr>
          <w:p>
            <w:pPr>
              <w:pStyle w:val="18"/>
              <w:kinsoku w:val="0"/>
              <w:overflowPunct w:val="0"/>
              <w:autoSpaceDE/>
              <w:autoSpaceDN/>
              <w:spacing w:line="340" w:lineRule="exact"/>
              <w:jc w:val="center"/>
              <w:rPr>
                <w:kern w:val="2"/>
                <w:sz w:val="20"/>
                <w:szCs w:val="20"/>
              </w:rPr>
            </w:pPr>
          </w:p>
          <w:p>
            <w:pPr>
              <w:pStyle w:val="18"/>
              <w:kinsoku w:val="0"/>
              <w:overflowPunct w:val="0"/>
              <w:autoSpaceDE/>
              <w:autoSpaceDN/>
              <w:spacing w:line="340" w:lineRule="exact"/>
              <w:jc w:val="center"/>
              <w:rPr>
                <w:kern w:val="2"/>
              </w:rPr>
            </w:pPr>
            <w:r>
              <w:rPr>
                <w:kern w:val="2"/>
                <w:sz w:val="28"/>
                <w:szCs w:val="28"/>
              </w:rPr>
              <w:t>问题简明</w:t>
            </w:r>
            <w:r>
              <w:rPr>
                <w:spacing w:val="-3"/>
                <w:kern w:val="2"/>
                <w:sz w:val="28"/>
                <w:szCs w:val="28"/>
              </w:rPr>
              <w:t>表</w:t>
            </w:r>
            <w:r>
              <w:rPr>
                <w:kern w:val="2"/>
                <w:sz w:val="28"/>
                <w:szCs w:val="28"/>
              </w:rPr>
              <w:t>述</w:t>
            </w:r>
          </w:p>
        </w:tc>
      </w:tr>
      <w:tr>
        <w:tblPrEx>
          <w:tblCellMar>
            <w:top w:w="0" w:type="dxa"/>
            <w:left w:w="0" w:type="dxa"/>
            <w:bottom w:w="0" w:type="dxa"/>
            <w:right w:w="0" w:type="dxa"/>
          </w:tblCellMar>
        </w:tblPrEx>
        <w:trPr>
          <w:trHeight w:val="634" w:hRule="atLeast"/>
        </w:trPr>
        <w:tc>
          <w:tcPr>
            <w:tcW w:w="951" w:type="dxa"/>
            <w:vMerge w:val="continue"/>
            <w:tcBorders>
              <w:top w:val="single" w:color="000000" w:sz="4" w:space="0"/>
              <w:left w:val="single" w:color="000000" w:sz="4" w:space="0"/>
              <w:bottom w:val="single" w:color="000000" w:sz="4" w:space="0"/>
              <w:right w:val="single" w:color="000000" w:sz="4" w:space="0"/>
            </w:tcBorders>
            <w:vAlign w:val="center"/>
          </w:tcPr>
          <w:p>
            <w:pPr>
              <w:widowControl w:val="0"/>
              <w:kinsoku w:val="0"/>
              <w:overflowPunct w:val="0"/>
              <w:adjustRightInd w:val="0"/>
              <w:spacing w:line="340" w:lineRule="exact"/>
              <w:jc w:val="center"/>
              <w:rPr>
                <w:rFonts w:ascii="Times New Roman" w:hAnsi="Times New Roman"/>
                <w:sz w:val="24"/>
              </w:rPr>
            </w:pPr>
          </w:p>
        </w:tc>
        <w:tc>
          <w:tcPr>
            <w:tcW w:w="2154" w:type="dxa"/>
            <w:tcBorders>
              <w:top w:val="single" w:color="000000" w:sz="4" w:space="0"/>
              <w:left w:val="nil"/>
              <w:bottom w:val="single" w:color="000000" w:sz="4" w:space="0"/>
              <w:right w:val="single" w:color="000000" w:sz="4" w:space="0"/>
            </w:tcBorders>
            <w:vAlign w:val="center"/>
          </w:tcPr>
          <w:p>
            <w:pPr>
              <w:pStyle w:val="18"/>
              <w:kinsoku w:val="0"/>
              <w:overflowPunct w:val="0"/>
              <w:autoSpaceDE/>
              <w:autoSpaceDN/>
              <w:spacing w:line="340" w:lineRule="exact"/>
              <w:jc w:val="center"/>
              <w:rPr>
                <w:kern w:val="2"/>
              </w:rPr>
            </w:pPr>
            <w:r>
              <w:rPr>
                <w:kern w:val="2"/>
                <w:sz w:val="28"/>
                <w:szCs w:val="28"/>
              </w:rPr>
              <w:t>一级指标</w:t>
            </w:r>
          </w:p>
        </w:tc>
        <w:tc>
          <w:tcPr>
            <w:tcW w:w="1904" w:type="dxa"/>
            <w:tcBorders>
              <w:top w:val="single" w:color="000000" w:sz="4" w:space="0"/>
              <w:left w:val="nil"/>
              <w:bottom w:val="single" w:color="000000" w:sz="4" w:space="0"/>
              <w:right w:val="single" w:color="000000" w:sz="4" w:space="0"/>
            </w:tcBorders>
            <w:vAlign w:val="center"/>
          </w:tcPr>
          <w:p>
            <w:pPr>
              <w:pStyle w:val="18"/>
              <w:kinsoku w:val="0"/>
              <w:overflowPunct w:val="0"/>
              <w:autoSpaceDE/>
              <w:autoSpaceDN/>
              <w:spacing w:line="340" w:lineRule="exact"/>
              <w:jc w:val="center"/>
              <w:rPr>
                <w:kern w:val="2"/>
              </w:rPr>
            </w:pPr>
            <w:r>
              <w:rPr>
                <w:kern w:val="2"/>
                <w:sz w:val="28"/>
                <w:szCs w:val="28"/>
              </w:rPr>
              <w:t>二级指标</w:t>
            </w:r>
          </w:p>
        </w:tc>
        <w:tc>
          <w:tcPr>
            <w:tcW w:w="3515" w:type="dxa"/>
            <w:vMerge w:val="continue"/>
            <w:tcBorders>
              <w:top w:val="single" w:color="000000" w:sz="4" w:space="0"/>
              <w:left w:val="nil"/>
              <w:bottom w:val="single" w:color="000000" w:sz="4" w:space="0"/>
              <w:right w:val="single" w:color="000000" w:sz="4" w:space="0"/>
            </w:tcBorders>
            <w:vAlign w:val="center"/>
          </w:tcPr>
          <w:p>
            <w:pPr>
              <w:widowControl w:val="0"/>
              <w:kinsoku w:val="0"/>
              <w:overflowPunct w:val="0"/>
              <w:adjustRightInd w:val="0"/>
              <w:spacing w:line="340" w:lineRule="exact"/>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951"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autoSpaceDN/>
              <w:adjustRightInd w:val="0"/>
              <w:spacing w:line="340" w:lineRule="exact"/>
              <w:ind w:firstLine="0" w:firstLineChars="0"/>
              <w:jc w:val="center"/>
              <w:rPr>
                <w:rFonts w:hint="eastAsia" w:ascii="Times New Roman" w:hAnsi="Times New Roman" w:eastAsia="宋体"/>
                <w:sz w:val="24"/>
                <w:lang w:val="en-US" w:eastAsia="zh-CN"/>
              </w:rPr>
            </w:pPr>
            <w:r>
              <w:rPr>
                <w:rFonts w:hint="eastAsia" w:ascii="Times New Roman" w:hAnsi="Times New Roman"/>
                <w:sz w:val="24"/>
                <w:lang w:val="en-US" w:eastAsia="zh-CN"/>
              </w:rPr>
              <w:t>1</w:t>
            </w:r>
          </w:p>
        </w:tc>
        <w:tc>
          <w:tcPr>
            <w:tcW w:w="2154" w:type="dxa"/>
            <w:tcBorders>
              <w:top w:val="single" w:color="000000" w:sz="4" w:space="0"/>
              <w:left w:val="nil"/>
              <w:bottom w:val="single" w:color="000000" w:sz="4" w:space="0"/>
              <w:right w:val="single" w:color="000000" w:sz="4" w:space="0"/>
            </w:tcBorders>
            <w:vAlign w:val="center"/>
          </w:tcPr>
          <w:p>
            <w:pPr>
              <w:kinsoku w:val="0"/>
              <w:overflowPunct w:val="0"/>
              <w:autoSpaceDE/>
              <w:autoSpaceDN/>
              <w:adjustRightInd w:val="0"/>
              <w:spacing w:line="340" w:lineRule="exact"/>
              <w:ind w:firstLine="480" w:firstLineChars="200"/>
              <w:jc w:val="center"/>
              <w:rPr>
                <w:rFonts w:ascii="Times New Roman" w:hAnsi="Times New Roman"/>
                <w:sz w:val="24"/>
              </w:rPr>
            </w:pPr>
          </w:p>
        </w:tc>
        <w:tc>
          <w:tcPr>
            <w:tcW w:w="1904" w:type="dxa"/>
            <w:tcBorders>
              <w:top w:val="single" w:color="000000" w:sz="4" w:space="0"/>
              <w:left w:val="nil"/>
              <w:bottom w:val="single" w:color="000000" w:sz="4" w:space="0"/>
              <w:right w:val="single" w:color="000000" w:sz="4" w:space="0"/>
            </w:tcBorders>
            <w:vAlign w:val="center"/>
          </w:tcPr>
          <w:p>
            <w:pPr>
              <w:kinsoku w:val="0"/>
              <w:overflowPunct w:val="0"/>
              <w:autoSpaceDE/>
              <w:autoSpaceDN/>
              <w:adjustRightInd w:val="0"/>
              <w:spacing w:line="340" w:lineRule="exact"/>
              <w:ind w:firstLine="480" w:firstLineChars="200"/>
              <w:jc w:val="center"/>
              <w:rPr>
                <w:rFonts w:ascii="Times New Roman" w:hAnsi="Times New Roman"/>
                <w:sz w:val="24"/>
              </w:rPr>
            </w:pPr>
          </w:p>
        </w:tc>
        <w:tc>
          <w:tcPr>
            <w:tcW w:w="3515" w:type="dxa"/>
            <w:tcBorders>
              <w:top w:val="single" w:color="000000" w:sz="4" w:space="0"/>
              <w:left w:val="nil"/>
              <w:bottom w:val="single" w:color="000000" w:sz="4" w:space="0"/>
              <w:right w:val="single" w:color="000000" w:sz="4" w:space="0"/>
            </w:tcBorders>
            <w:vAlign w:val="center"/>
          </w:tcPr>
          <w:p>
            <w:pPr>
              <w:kinsoku w:val="0"/>
              <w:overflowPunct w:val="0"/>
              <w:autoSpaceDE/>
              <w:autoSpaceDN/>
              <w:adjustRightInd w:val="0"/>
              <w:spacing w:line="340" w:lineRule="exact"/>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9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340" w:lineRule="exact"/>
              <w:ind w:firstLine="0" w:firstLineChars="0"/>
              <w:jc w:val="center"/>
              <w:rPr>
                <w:rFonts w:hint="eastAsia" w:ascii="Times New Roman" w:hAnsi="Times New Roman" w:eastAsia="宋体"/>
                <w:sz w:val="24"/>
                <w:lang w:val="en-US" w:eastAsia="zh-CN"/>
              </w:rPr>
            </w:pPr>
            <w:r>
              <w:rPr>
                <w:rFonts w:hint="eastAsia" w:ascii="Times New Roman" w:hAnsi="Times New Roman"/>
                <w:sz w:val="24"/>
                <w:lang w:val="en-US" w:eastAsia="zh-CN"/>
              </w:rPr>
              <w:t>2</w:t>
            </w:r>
          </w:p>
        </w:tc>
        <w:tc>
          <w:tcPr>
            <w:tcW w:w="215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c>
          <w:tcPr>
            <w:tcW w:w="190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c>
          <w:tcPr>
            <w:tcW w:w="3515"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9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340" w:lineRule="exact"/>
              <w:ind w:firstLine="0" w:firstLineChars="0"/>
              <w:jc w:val="center"/>
              <w:rPr>
                <w:rFonts w:hint="eastAsia" w:ascii="Times New Roman" w:hAnsi="Times New Roman" w:eastAsia="宋体"/>
                <w:sz w:val="24"/>
                <w:lang w:val="en-US" w:eastAsia="zh-CN"/>
              </w:rPr>
            </w:pPr>
            <w:r>
              <w:rPr>
                <w:rFonts w:hint="eastAsia" w:ascii="Times New Roman" w:hAnsi="Times New Roman"/>
                <w:sz w:val="24"/>
                <w:lang w:val="en-US" w:eastAsia="zh-CN"/>
              </w:rPr>
              <w:t>3</w:t>
            </w:r>
          </w:p>
        </w:tc>
        <w:tc>
          <w:tcPr>
            <w:tcW w:w="215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c>
          <w:tcPr>
            <w:tcW w:w="190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c>
          <w:tcPr>
            <w:tcW w:w="3515"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9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340" w:lineRule="exact"/>
              <w:ind w:firstLine="0" w:firstLineChars="0"/>
              <w:jc w:val="center"/>
              <w:rPr>
                <w:rFonts w:hint="default" w:ascii="Times New Roman" w:hAnsi="Times New Roman"/>
                <w:sz w:val="24"/>
                <w:lang w:val="en-US" w:eastAsia="zh-CN"/>
              </w:rPr>
            </w:pPr>
            <w:r>
              <w:rPr>
                <w:rFonts w:hint="eastAsia" w:ascii="Times New Roman" w:hAnsi="Times New Roman"/>
                <w:sz w:val="24"/>
                <w:lang w:val="en-US" w:eastAsia="zh-CN"/>
              </w:rPr>
              <w:t>4</w:t>
            </w:r>
          </w:p>
        </w:tc>
        <w:tc>
          <w:tcPr>
            <w:tcW w:w="215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c>
          <w:tcPr>
            <w:tcW w:w="190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c>
          <w:tcPr>
            <w:tcW w:w="3515"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9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340" w:lineRule="exact"/>
              <w:ind w:firstLine="0" w:firstLineChars="0"/>
              <w:jc w:val="center"/>
              <w:rPr>
                <w:rFonts w:hint="default" w:ascii="Times New Roman" w:hAnsi="Times New Roman"/>
                <w:sz w:val="24"/>
                <w:lang w:val="en-US" w:eastAsia="zh-CN"/>
              </w:rPr>
            </w:pPr>
            <w:r>
              <w:rPr>
                <w:rFonts w:hint="eastAsia" w:ascii="Times New Roman" w:hAnsi="Times New Roman"/>
                <w:sz w:val="24"/>
                <w:lang w:val="en-US" w:eastAsia="zh-CN"/>
              </w:rPr>
              <w:t>5</w:t>
            </w:r>
          </w:p>
        </w:tc>
        <w:tc>
          <w:tcPr>
            <w:tcW w:w="215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c>
          <w:tcPr>
            <w:tcW w:w="190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c>
          <w:tcPr>
            <w:tcW w:w="3515"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9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360" w:lineRule="auto"/>
              <w:ind w:firstLine="0" w:firstLineChars="0"/>
              <w:jc w:val="center"/>
              <w:rPr>
                <w:rFonts w:hint="eastAsia" w:ascii="Times New Roman" w:hAnsi="Times New Roman"/>
                <w:sz w:val="24"/>
                <w:lang w:val="en-US" w:eastAsia="zh-CN"/>
              </w:rPr>
            </w:pPr>
            <w:r>
              <w:rPr>
                <w:rFonts w:hint="eastAsia" w:ascii="Times New Roman" w:hAnsi="Times New Roman"/>
                <w:sz w:val="24"/>
                <w:lang w:val="en-US" w:eastAsia="zh-CN"/>
              </w:rPr>
              <w:t>……</w:t>
            </w:r>
          </w:p>
        </w:tc>
        <w:tc>
          <w:tcPr>
            <w:tcW w:w="215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c>
          <w:tcPr>
            <w:tcW w:w="1904"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c>
          <w:tcPr>
            <w:tcW w:w="3515" w:type="dxa"/>
            <w:tcBorders>
              <w:top w:val="single" w:color="000000" w:sz="4" w:space="0"/>
              <w:left w:val="nil"/>
              <w:bottom w:val="single" w:color="000000" w:sz="4" w:space="0"/>
              <w:right w:val="single" w:color="000000"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kinsoku w:val="0"/>
        <w:overflowPunct w:val="0"/>
        <w:spacing w:line="360" w:lineRule="auto"/>
        <w:ind w:firstLine="400" w:firstLineChars="200"/>
        <w:rPr>
          <w:rFonts w:ascii="Times New Roman" w:hAnsi="Times New Roman"/>
          <w:sz w:val="20"/>
          <w:szCs w:val="20"/>
        </w:rPr>
      </w:pPr>
      <w:r>
        <w:rPr>
          <w:rFonts w:ascii="Times New Roman" w:hAnsi="Times New Roman"/>
          <w:sz w:val="20"/>
          <w:szCs w:val="20"/>
        </w:rPr>
        <w:t xml:space="preserve"> </w:t>
      </w:r>
    </w:p>
    <w:p>
      <w:pPr>
        <w:kinsoku w:val="0"/>
        <w:overflowPunct w:val="0"/>
        <w:spacing w:line="360" w:lineRule="auto"/>
        <w:ind w:firstLine="400" w:firstLineChars="200"/>
        <w:rPr>
          <w:rFonts w:ascii="Times New Roman" w:hAnsi="Times New Roman"/>
          <w:sz w:val="20"/>
          <w:szCs w:val="20"/>
        </w:rPr>
      </w:pPr>
      <w:r>
        <w:rPr>
          <w:rFonts w:ascii="Times New Roman" w:hAnsi="Times New Roman"/>
          <w:sz w:val="20"/>
          <w:szCs w:val="20"/>
        </w:rPr>
        <w:t xml:space="preserve"> </w:t>
      </w:r>
    </w:p>
    <w:p>
      <w:pPr>
        <w:kinsoku w:val="0"/>
        <w:overflowPunct w:val="0"/>
        <w:spacing w:before="19" w:line="360" w:lineRule="auto"/>
        <w:ind w:firstLine="520" w:firstLineChars="200"/>
        <w:rPr>
          <w:rFonts w:ascii="Times New Roman" w:hAnsi="Times New Roman"/>
          <w:sz w:val="26"/>
          <w:szCs w:val="26"/>
        </w:rPr>
      </w:pPr>
      <w:r>
        <w:rPr>
          <w:rFonts w:ascii="Times New Roman" w:hAnsi="Times New Roman"/>
          <w:sz w:val="26"/>
          <w:szCs w:val="26"/>
        </w:rPr>
        <w:t xml:space="preserve"> </w:t>
      </w:r>
    </w:p>
    <w:p>
      <w:pPr>
        <w:kinsoku w:val="0"/>
        <w:overflowPunct w:val="0"/>
        <w:spacing w:line="360" w:lineRule="auto"/>
        <w:rPr>
          <w:rFonts w:ascii="Times New Roman" w:eastAsia="仿宋_GB2312" w:cs="Times New Roman"/>
          <w:bCs/>
          <w:sz w:val="32"/>
          <w:szCs w:val="28"/>
        </w:rPr>
      </w:pPr>
      <w:r>
        <w:rPr>
          <w:rFonts w:ascii="Times New Roman" w:eastAsia="仿宋_GB2312" w:cs="Times New Roman"/>
          <w:bCs/>
          <w:sz w:val="32"/>
          <w:szCs w:val="28"/>
        </w:rPr>
        <w:br w:type="page"/>
      </w:r>
    </w:p>
    <w:p>
      <w:pPr>
        <w:pStyle w:val="2"/>
        <w:keepNext w:val="0"/>
        <w:keepLines w:val="0"/>
        <w:kinsoku/>
        <w:overflowPunct/>
        <w:autoSpaceDE w:val="0"/>
        <w:autoSpaceDN w:val="0"/>
        <w:adjustRightInd w:val="0"/>
        <w:spacing w:before="0" w:after="0" w:line="360" w:lineRule="auto"/>
        <w:ind w:left="113"/>
        <w:outlineLvl w:val="0"/>
        <w:rPr>
          <w:rFonts w:ascii="Times New Roman" w:eastAsia="仿宋_GB2312" w:cs="Times New Roman"/>
          <w:b w:val="0"/>
          <w:bCs w:val="0"/>
          <w:sz w:val="32"/>
          <w:szCs w:val="28"/>
        </w:rPr>
      </w:pPr>
      <w:bookmarkStart w:id="107" w:name="_Toc6844"/>
      <w:bookmarkStart w:id="108" w:name="_Toc15302"/>
      <w:r>
        <w:rPr>
          <w:rFonts w:ascii="Times New Roman" w:eastAsia="仿宋_GB2312" w:cs="Times New Roman"/>
          <w:b w:val="0"/>
          <w:bCs w:val="0"/>
          <w:sz w:val="32"/>
          <w:szCs w:val="28"/>
        </w:rPr>
        <w:t>附件2</w:t>
      </w:r>
      <w:bookmarkEnd w:id="107"/>
      <w:bookmarkEnd w:id="108"/>
    </w:p>
    <w:p>
      <w:pPr>
        <w:pStyle w:val="3"/>
        <w:kinsoku w:val="0"/>
        <w:overflowPunct w:val="0"/>
        <w:autoSpaceDE/>
        <w:autoSpaceDN/>
        <w:spacing w:before="0" w:beforeAutospacing="0" w:after="0" w:afterAutospacing="0" w:line="360" w:lineRule="auto"/>
        <w:ind w:left="0"/>
        <w:jc w:val="center"/>
        <w:rPr>
          <w:rFonts w:ascii="Times New Roman" w:eastAsia="方正小标宋简体" w:cs="Times New Roman"/>
          <w:bCs/>
          <w:sz w:val="32"/>
          <w:szCs w:val="28"/>
        </w:rPr>
      </w:pPr>
      <w:bookmarkStart w:id="109" w:name="_Toc13839"/>
      <w:bookmarkStart w:id="110" w:name="_Toc18502"/>
      <w:r>
        <w:rPr>
          <w:rFonts w:ascii="Times New Roman" w:eastAsia="方正小标宋简体" w:cs="Times New Roman"/>
          <w:bCs/>
          <w:sz w:val="32"/>
          <w:szCs w:val="28"/>
        </w:rPr>
        <w:t>支撑材料目录</w:t>
      </w:r>
      <w:bookmarkEnd w:id="109"/>
      <w:bookmarkEnd w:id="110"/>
    </w:p>
    <w:p>
      <w:pPr>
        <w:numPr>
          <w:ilvl w:val="0"/>
          <w:numId w:val="0"/>
        </w:numPr>
        <w:spacing w:before="140" w:after="40" w:line="360" w:lineRule="auto"/>
        <w:jc w:val="center"/>
        <w:outlineLvl w:val="9"/>
        <w:rPr>
          <w:rFonts w:hint="eastAsia" w:ascii="黑体" w:hAnsi="黑体" w:eastAsia="黑体" w:cs="黑体"/>
          <w:bCs/>
          <w:sz w:val="32"/>
          <w:szCs w:val="28"/>
          <w:lang w:val="en-US" w:eastAsia="zh-CN"/>
        </w:rPr>
      </w:pPr>
      <w:bookmarkStart w:id="111" w:name="_Toc11814"/>
      <w:r>
        <w:rPr>
          <w:rFonts w:hint="eastAsia" w:ascii="黑体" w:hAnsi="黑体" w:eastAsia="黑体" w:cs="黑体"/>
          <w:b w:val="0"/>
          <w:bCs/>
          <w:kern w:val="2"/>
          <w:sz w:val="32"/>
          <w:szCs w:val="28"/>
          <w:lang w:val="en-US" w:eastAsia="zh-CN" w:bidi="ar-SA"/>
        </w:rPr>
        <w:t>1.</w:t>
      </w:r>
      <w:r>
        <w:rPr>
          <w:rFonts w:hint="eastAsia" w:ascii="黑体" w:hAnsi="黑体" w:eastAsia="黑体" w:cs="黑体"/>
          <w:bCs/>
          <w:sz w:val="32"/>
          <w:szCs w:val="28"/>
          <w:lang w:val="en-US" w:eastAsia="zh-CN"/>
        </w:rPr>
        <w:t>办学方向与本科地位</w:t>
      </w:r>
      <w:bookmarkEnd w:id="111"/>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kern w:val="2"/>
          <w:sz w:val="30"/>
          <w:szCs w:val="30"/>
          <w:lang w:val="en-US" w:eastAsia="zh-CN" w:bidi="ar-SA"/>
        </w:rPr>
        <w:t>1.1</w:t>
      </w:r>
      <w:r>
        <w:rPr>
          <w:rFonts w:hint="eastAsia" w:ascii="宋体" w:hAnsi="宋体" w:eastAsia="宋体" w:cs="宋体"/>
          <w:b/>
          <w:bCs w:val="0"/>
          <w:sz w:val="30"/>
          <w:szCs w:val="30"/>
          <w:lang w:val="en-US" w:eastAsia="zh-CN"/>
        </w:rPr>
        <w:t>党的领导</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line="360" w:lineRule="auto"/>
        <w:rPr>
          <w:rFonts w:hint="eastAsia" w:ascii="宋体" w:hAnsi="宋体" w:eastAsia="宋体" w:cs="宋体"/>
          <w:b/>
          <w:bCs w:val="0"/>
          <w:kern w:val="2"/>
          <w:sz w:val="30"/>
          <w:szCs w:val="30"/>
          <w:lang w:val="en-US" w:eastAsia="zh-CN" w:bidi="ar-SA"/>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kern w:val="2"/>
          <w:sz w:val="30"/>
          <w:szCs w:val="30"/>
          <w:lang w:val="en-US" w:eastAsia="zh-CN" w:bidi="ar-SA"/>
        </w:rPr>
        <w:t>1.2</w:t>
      </w:r>
      <w:r>
        <w:rPr>
          <w:rFonts w:hint="eastAsia" w:ascii="宋体" w:hAnsi="宋体" w:eastAsia="宋体" w:cs="宋体"/>
          <w:b/>
          <w:bCs w:val="0"/>
          <w:sz w:val="30"/>
          <w:szCs w:val="30"/>
          <w:lang w:val="en-US" w:eastAsia="zh-CN"/>
        </w:rPr>
        <w:t>思政教育</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kern w:val="2"/>
          <w:sz w:val="30"/>
          <w:szCs w:val="30"/>
          <w:lang w:val="en-US" w:eastAsia="zh-CN" w:bidi="ar-SA"/>
        </w:rPr>
        <w:t>1.3</w:t>
      </w:r>
      <w:r>
        <w:rPr>
          <w:rFonts w:hint="eastAsia" w:ascii="宋体" w:hAnsi="宋体" w:eastAsia="宋体" w:cs="宋体"/>
          <w:b/>
          <w:bCs w:val="0"/>
          <w:sz w:val="30"/>
          <w:szCs w:val="30"/>
          <w:lang w:val="en-US" w:eastAsia="zh-CN"/>
        </w:rPr>
        <w:t>本科地位</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rPr>
          <w:rFonts w:hint="eastAsia" w:ascii="黑体" w:hAnsi="黑体" w:eastAsia="黑体" w:cs="黑体"/>
          <w:b w:val="0"/>
          <w:bCs/>
          <w:kern w:val="2"/>
          <w:sz w:val="32"/>
          <w:szCs w:val="28"/>
          <w:lang w:val="en-US" w:eastAsia="zh-CN" w:bidi="ar-SA"/>
        </w:rPr>
      </w:pPr>
      <w:bookmarkStart w:id="112" w:name="_Toc1401"/>
      <w:r>
        <w:rPr>
          <w:rFonts w:hint="eastAsia" w:ascii="黑体" w:hAnsi="黑体" w:eastAsia="黑体" w:cs="黑体"/>
          <w:b w:val="0"/>
          <w:bCs/>
          <w:kern w:val="2"/>
          <w:sz w:val="32"/>
          <w:szCs w:val="28"/>
          <w:lang w:val="en-US" w:eastAsia="zh-CN" w:bidi="ar-SA"/>
        </w:rPr>
        <w:br w:type="page"/>
      </w:r>
    </w:p>
    <w:p>
      <w:pPr>
        <w:numPr>
          <w:ilvl w:val="0"/>
          <w:numId w:val="0"/>
        </w:numPr>
        <w:spacing w:before="140" w:after="40" w:line="360" w:lineRule="auto"/>
        <w:jc w:val="center"/>
        <w:outlineLvl w:val="9"/>
        <w:rPr>
          <w:rFonts w:hint="eastAsia" w:ascii="黑体" w:hAnsi="黑体" w:eastAsia="黑体" w:cs="黑体"/>
          <w:bCs/>
          <w:sz w:val="32"/>
          <w:szCs w:val="28"/>
          <w:lang w:val="en-US" w:eastAsia="zh-CN"/>
        </w:rPr>
      </w:pPr>
      <w:r>
        <w:rPr>
          <w:rFonts w:hint="eastAsia" w:ascii="黑体" w:hAnsi="黑体" w:eastAsia="黑体" w:cs="黑体"/>
          <w:b w:val="0"/>
          <w:bCs/>
          <w:kern w:val="2"/>
          <w:sz w:val="32"/>
          <w:szCs w:val="28"/>
          <w:lang w:val="en-US" w:eastAsia="zh-CN" w:bidi="ar-SA"/>
        </w:rPr>
        <w:t>2.</w:t>
      </w:r>
      <w:r>
        <w:rPr>
          <w:rFonts w:hint="eastAsia" w:ascii="黑体" w:hAnsi="黑体" w:eastAsia="黑体" w:cs="黑体"/>
          <w:bCs/>
          <w:sz w:val="32"/>
          <w:szCs w:val="28"/>
          <w:lang w:val="en-US" w:eastAsia="zh-CN"/>
        </w:rPr>
        <w:t>培养过程</w:t>
      </w:r>
      <w:bookmarkEnd w:id="112"/>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2.1培养方案</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2.2专业建设</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2.3实践教学</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2.4课堂教学</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2.5卓越培养</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2.6创新创业教育</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rPr>
          <w:rFonts w:hint="eastAsia" w:ascii="黑体" w:hAnsi="黑体" w:eastAsia="黑体" w:cs="黑体"/>
          <w:b w:val="0"/>
          <w:bCs/>
          <w:sz w:val="32"/>
          <w:szCs w:val="28"/>
          <w:lang w:val="en-US" w:eastAsia="zh-CN"/>
        </w:rPr>
      </w:pPr>
      <w:bookmarkStart w:id="113" w:name="_Toc9062"/>
      <w:r>
        <w:rPr>
          <w:rFonts w:hint="eastAsia" w:ascii="黑体" w:hAnsi="黑体" w:eastAsia="黑体" w:cs="黑体"/>
          <w:b w:val="0"/>
          <w:bCs/>
          <w:sz w:val="32"/>
          <w:szCs w:val="28"/>
          <w:lang w:val="en-US" w:eastAsia="zh-CN"/>
        </w:rPr>
        <w:br w:type="page"/>
      </w:r>
    </w:p>
    <w:p>
      <w:pPr>
        <w:numPr>
          <w:ilvl w:val="0"/>
          <w:numId w:val="0"/>
        </w:numPr>
        <w:spacing w:before="140" w:after="40" w:line="360" w:lineRule="auto"/>
        <w:jc w:val="center"/>
        <w:outlineLvl w:val="9"/>
        <w:rPr>
          <w:rFonts w:hint="eastAsia" w:ascii="黑体" w:hAnsi="黑体" w:eastAsia="黑体" w:cs="黑体"/>
          <w:bCs/>
          <w:sz w:val="32"/>
          <w:szCs w:val="28"/>
          <w:lang w:val="en-US" w:eastAsia="zh-CN"/>
        </w:rPr>
      </w:pPr>
      <w:r>
        <w:rPr>
          <w:rFonts w:hint="eastAsia" w:ascii="黑体" w:hAnsi="黑体" w:eastAsia="黑体" w:cs="黑体"/>
          <w:b w:val="0"/>
          <w:bCs/>
          <w:sz w:val="32"/>
          <w:szCs w:val="28"/>
          <w:lang w:val="en-US" w:eastAsia="zh-CN"/>
        </w:rPr>
        <w:t>3.</w:t>
      </w:r>
      <w:r>
        <w:rPr>
          <w:rFonts w:hint="eastAsia" w:ascii="黑体" w:hAnsi="黑体" w:eastAsia="黑体" w:cs="黑体"/>
          <w:bCs/>
          <w:sz w:val="32"/>
          <w:szCs w:val="28"/>
          <w:lang w:val="en-US" w:eastAsia="zh-CN"/>
        </w:rPr>
        <w:t>教学资源与利用</w:t>
      </w:r>
      <w:bookmarkEnd w:id="113"/>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kern w:val="2"/>
          <w:sz w:val="30"/>
          <w:szCs w:val="30"/>
          <w:lang w:val="en-US" w:eastAsia="zh-CN" w:bidi="ar-SA"/>
        </w:rPr>
        <w:t>3.1</w:t>
      </w:r>
      <w:r>
        <w:rPr>
          <w:rFonts w:hint="eastAsia" w:ascii="宋体" w:hAnsi="宋体" w:eastAsia="宋体" w:cs="宋体"/>
          <w:b/>
          <w:bCs w:val="0"/>
          <w:sz w:val="30"/>
          <w:szCs w:val="30"/>
          <w:lang w:val="en-US" w:eastAsia="zh-CN"/>
        </w:rPr>
        <w:t>设施条件（不需要自评、列支撑材料目录）</w:t>
      </w: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kern w:val="2"/>
          <w:sz w:val="30"/>
          <w:szCs w:val="30"/>
          <w:lang w:val="en-US" w:eastAsia="zh-CN" w:bidi="ar-SA"/>
        </w:rPr>
        <w:t>3.2</w:t>
      </w:r>
      <w:r>
        <w:rPr>
          <w:rFonts w:hint="eastAsia" w:ascii="宋体" w:hAnsi="宋体" w:eastAsia="宋体" w:cs="宋体"/>
          <w:b/>
          <w:bCs w:val="0"/>
          <w:sz w:val="30"/>
          <w:szCs w:val="30"/>
          <w:lang w:val="en-US" w:eastAsia="zh-CN"/>
        </w:rPr>
        <w:t>资源建设</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rPr>
          <w:rFonts w:hint="eastAsia" w:ascii="黑体" w:hAnsi="黑体" w:eastAsia="黑体" w:cs="黑体"/>
          <w:bCs/>
          <w:kern w:val="2"/>
          <w:sz w:val="32"/>
          <w:szCs w:val="28"/>
          <w:lang w:val="en-US" w:eastAsia="zh-CN" w:bidi="ar-SA"/>
        </w:rPr>
      </w:pPr>
      <w:bookmarkStart w:id="114" w:name="_Toc30176"/>
      <w:r>
        <w:rPr>
          <w:rFonts w:hint="eastAsia" w:ascii="黑体" w:hAnsi="黑体" w:eastAsia="黑体" w:cs="黑体"/>
          <w:bCs/>
          <w:kern w:val="2"/>
          <w:sz w:val="32"/>
          <w:szCs w:val="28"/>
          <w:lang w:val="en-US" w:eastAsia="zh-CN" w:bidi="ar-SA"/>
        </w:rPr>
        <w:br w:type="page"/>
      </w:r>
    </w:p>
    <w:p>
      <w:pPr>
        <w:numPr>
          <w:ilvl w:val="0"/>
          <w:numId w:val="0"/>
        </w:numPr>
        <w:spacing w:before="140" w:after="40" w:line="360" w:lineRule="auto"/>
        <w:jc w:val="center"/>
        <w:outlineLvl w:val="9"/>
        <w:rPr>
          <w:rFonts w:hint="eastAsia" w:ascii="黑体" w:hAnsi="黑体" w:eastAsia="黑体" w:cs="黑体"/>
          <w:bCs/>
          <w:sz w:val="32"/>
          <w:szCs w:val="28"/>
          <w:lang w:val="en-US" w:eastAsia="zh-CN"/>
        </w:rPr>
      </w:pPr>
      <w:r>
        <w:rPr>
          <w:rFonts w:hint="eastAsia" w:ascii="黑体" w:hAnsi="黑体" w:eastAsia="黑体" w:cs="黑体"/>
          <w:bCs/>
          <w:kern w:val="2"/>
          <w:sz w:val="32"/>
          <w:szCs w:val="28"/>
          <w:lang w:val="en-US" w:eastAsia="zh-CN" w:bidi="ar-SA"/>
        </w:rPr>
        <w:t>4.</w:t>
      </w:r>
      <w:r>
        <w:rPr>
          <w:rFonts w:hint="eastAsia" w:ascii="黑体" w:hAnsi="黑体" w:eastAsia="黑体" w:cs="黑体"/>
          <w:bCs/>
          <w:sz w:val="32"/>
          <w:szCs w:val="28"/>
          <w:lang w:val="en-US" w:eastAsia="zh-CN"/>
        </w:rPr>
        <w:t>教师队伍</w:t>
      </w:r>
      <w:bookmarkEnd w:id="114"/>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4.1师德师风</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4.2教学能力</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4.3教学投入</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4.4教师发展</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rPr>
          <w:rFonts w:hint="eastAsia" w:ascii="黑体" w:hAnsi="黑体" w:eastAsia="黑体" w:cs="黑体"/>
          <w:bCs/>
          <w:kern w:val="2"/>
          <w:sz w:val="32"/>
          <w:szCs w:val="28"/>
          <w:lang w:val="en-US" w:eastAsia="zh-CN" w:bidi="ar-SA"/>
        </w:rPr>
      </w:pPr>
      <w:bookmarkStart w:id="115" w:name="_Toc29152"/>
      <w:r>
        <w:rPr>
          <w:rFonts w:hint="eastAsia" w:ascii="黑体" w:hAnsi="黑体" w:eastAsia="黑体" w:cs="黑体"/>
          <w:bCs/>
          <w:kern w:val="2"/>
          <w:sz w:val="32"/>
          <w:szCs w:val="28"/>
          <w:lang w:val="en-US" w:eastAsia="zh-CN" w:bidi="ar-SA"/>
        </w:rPr>
        <w:br w:type="page"/>
      </w:r>
    </w:p>
    <w:p>
      <w:pPr>
        <w:numPr>
          <w:ilvl w:val="0"/>
          <w:numId w:val="0"/>
        </w:numPr>
        <w:spacing w:before="140" w:after="40" w:line="360" w:lineRule="auto"/>
        <w:jc w:val="center"/>
        <w:outlineLvl w:val="9"/>
        <w:rPr>
          <w:rFonts w:hint="eastAsia" w:ascii="黑体" w:hAnsi="黑体" w:eastAsia="黑体" w:cs="黑体"/>
          <w:bCs/>
          <w:sz w:val="32"/>
          <w:szCs w:val="28"/>
          <w:lang w:val="en-US" w:eastAsia="zh-CN"/>
        </w:rPr>
      </w:pPr>
      <w:r>
        <w:rPr>
          <w:rFonts w:hint="eastAsia" w:ascii="黑体" w:hAnsi="黑体" w:eastAsia="黑体" w:cs="黑体"/>
          <w:bCs/>
          <w:kern w:val="2"/>
          <w:sz w:val="32"/>
          <w:szCs w:val="28"/>
          <w:lang w:val="en-US" w:eastAsia="zh-CN" w:bidi="ar-SA"/>
        </w:rPr>
        <w:t>5.</w:t>
      </w:r>
      <w:r>
        <w:rPr>
          <w:rFonts w:hint="eastAsia" w:ascii="黑体" w:hAnsi="黑体" w:eastAsia="黑体" w:cs="黑体"/>
          <w:bCs/>
          <w:sz w:val="32"/>
          <w:szCs w:val="28"/>
          <w:lang w:val="en-US" w:eastAsia="zh-CN"/>
        </w:rPr>
        <w:t>学生发展</w:t>
      </w:r>
      <w:bookmarkEnd w:id="115"/>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5.1理想信念</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5.2学业成绩及综合素质</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5.3国际视野</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5.4支持服务</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rPr>
          <w:rFonts w:hint="eastAsia" w:ascii="黑体" w:hAnsi="黑体" w:eastAsia="黑体" w:cs="黑体"/>
          <w:bCs/>
          <w:kern w:val="2"/>
          <w:sz w:val="32"/>
          <w:szCs w:val="28"/>
          <w:lang w:val="en-US" w:eastAsia="zh-CN" w:bidi="ar-SA"/>
        </w:rPr>
      </w:pPr>
      <w:bookmarkStart w:id="116" w:name="_Toc31492"/>
      <w:r>
        <w:rPr>
          <w:rFonts w:hint="eastAsia" w:ascii="黑体" w:hAnsi="黑体" w:eastAsia="黑体" w:cs="黑体"/>
          <w:bCs/>
          <w:kern w:val="2"/>
          <w:sz w:val="32"/>
          <w:szCs w:val="28"/>
          <w:lang w:val="en-US" w:eastAsia="zh-CN" w:bidi="ar-SA"/>
        </w:rPr>
        <w:br w:type="page"/>
      </w:r>
    </w:p>
    <w:p>
      <w:pPr>
        <w:numPr>
          <w:ilvl w:val="0"/>
          <w:numId w:val="0"/>
        </w:numPr>
        <w:spacing w:before="140" w:after="40" w:line="360" w:lineRule="auto"/>
        <w:jc w:val="center"/>
        <w:outlineLvl w:val="9"/>
        <w:rPr>
          <w:rFonts w:hint="eastAsia" w:ascii="黑体" w:hAnsi="黑体" w:eastAsia="黑体" w:cs="黑体"/>
          <w:bCs/>
          <w:sz w:val="32"/>
          <w:szCs w:val="28"/>
          <w:lang w:val="en-US" w:eastAsia="zh-CN"/>
        </w:rPr>
      </w:pPr>
      <w:r>
        <w:rPr>
          <w:rFonts w:hint="eastAsia" w:ascii="黑体" w:hAnsi="黑体" w:eastAsia="黑体" w:cs="黑体"/>
          <w:bCs/>
          <w:kern w:val="2"/>
          <w:sz w:val="32"/>
          <w:szCs w:val="28"/>
          <w:lang w:val="en-US" w:eastAsia="zh-CN" w:bidi="ar-SA"/>
        </w:rPr>
        <w:t>6.</w:t>
      </w:r>
      <w:r>
        <w:rPr>
          <w:rFonts w:hint="eastAsia" w:ascii="黑体" w:hAnsi="黑体" w:eastAsia="黑体" w:cs="黑体"/>
          <w:bCs/>
          <w:sz w:val="32"/>
          <w:szCs w:val="28"/>
          <w:lang w:val="en-US" w:eastAsia="zh-CN"/>
        </w:rPr>
        <w:t>质量保障</w:t>
      </w:r>
      <w:bookmarkEnd w:id="116"/>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6.1质量管理</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6.2质量改进</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6.3质量文化</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rPr>
          <w:rFonts w:hint="eastAsia" w:ascii="黑体" w:hAnsi="黑体" w:eastAsia="黑体" w:cs="黑体"/>
          <w:bCs/>
          <w:kern w:val="2"/>
          <w:sz w:val="32"/>
          <w:szCs w:val="28"/>
          <w:lang w:val="en-US" w:eastAsia="zh-CN" w:bidi="ar-SA"/>
        </w:rPr>
      </w:pPr>
      <w:bookmarkStart w:id="117" w:name="_Toc8673"/>
      <w:r>
        <w:rPr>
          <w:rFonts w:hint="eastAsia" w:ascii="黑体" w:hAnsi="黑体" w:eastAsia="黑体" w:cs="黑体"/>
          <w:bCs/>
          <w:kern w:val="2"/>
          <w:sz w:val="32"/>
          <w:szCs w:val="28"/>
          <w:lang w:val="en-US" w:eastAsia="zh-CN" w:bidi="ar-SA"/>
        </w:rPr>
        <w:br w:type="page"/>
      </w:r>
    </w:p>
    <w:p>
      <w:pPr>
        <w:numPr>
          <w:ilvl w:val="0"/>
          <w:numId w:val="0"/>
        </w:numPr>
        <w:spacing w:before="140" w:after="40" w:line="360" w:lineRule="auto"/>
        <w:jc w:val="center"/>
        <w:outlineLvl w:val="9"/>
        <w:rPr>
          <w:rFonts w:hint="eastAsia" w:ascii="黑体" w:hAnsi="黑体" w:eastAsia="黑体" w:cs="黑体"/>
          <w:bCs/>
          <w:sz w:val="32"/>
          <w:szCs w:val="28"/>
          <w:lang w:val="en-US" w:eastAsia="zh-CN"/>
        </w:rPr>
      </w:pPr>
      <w:r>
        <w:rPr>
          <w:rFonts w:hint="eastAsia" w:ascii="黑体" w:hAnsi="黑体" w:eastAsia="黑体" w:cs="黑体"/>
          <w:bCs/>
          <w:kern w:val="2"/>
          <w:sz w:val="32"/>
          <w:szCs w:val="28"/>
          <w:lang w:val="en-US" w:eastAsia="zh-CN" w:bidi="ar-SA"/>
        </w:rPr>
        <w:t>7.</w:t>
      </w:r>
      <w:r>
        <w:rPr>
          <w:rFonts w:hint="eastAsia" w:ascii="黑体" w:hAnsi="黑体" w:eastAsia="黑体" w:cs="黑体"/>
          <w:bCs/>
          <w:sz w:val="32"/>
          <w:szCs w:val="28"/>
          <w:lang w:val="en-US" w:eastAsia="zh-CN"/>
        </w:rPr>
        <w:t>教学成效</w:t>
      </w:r>
      <w:bookmarkEnd w:id="117"/>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7.1达成度</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7.2适应度</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7.3保障度</w:t>
      </w:r>
    </w:p>
    <w:tbl>
      <w:tblPr>
        <w:tblStyle w:val="11"/>
        <w:tblW w:w="5009" w:type="pct"/>
        <w:tblInd w:w="0" w:type="dxa"/>
        <w:tblLayout w:type="autofit"/>
        <w:tblCellMar>
          <w:top w:w="0" w:type="dxa"/>
          <w:left w:w="0" w:type="dxa"/>
          <w:bottom w:w="0" w:type="dxa"/>
          <w:right w:w="0" w:type="dxa"/>
        </w:tblCellMar>
      </w:tblPr>
      <w:tblGrid>
        <w:gridCol w:w="1040"/>
        <w:gridCol w:w="7291"/>
      </w:tblGrid>
      <w:tr>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7.4有效度</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lang w:val="en-US" w:eastAsia="zh-CN"/>
        </w:rPr>
        <w:t>7.5满意度</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rPr>
          <w:rFonts w:hint="eastAsia" w:ascii="黑体" w:hAnsi="黑体" w:eastAsia="黑体" w:cs="黑体"/>
          <w:bCs/>
          <w:kern w:val="2"/>
          <w:sz w:val="32"/>
          <w:szCs w:val="28"/>
          <w:lang w:val="en-US" w:eastAsia="zh-CN" w:bidi="ar-SA"/>
        </w:rPr>
      </w:pPr>
      <w:bookmarkStart w:id="118" w:name="_Toc31073"/>
      <w:r>
        <w:rPr>
          <w:rFonts w:hint="eastAsia" w:ascii="黑体" w:hAnsi="黑体" w:eastAsia="黑体" w:cs="黑体"/>
          <w:bCs/>
          <w:kern w:val="2"/>
          <w:sz w:val="32"/>
          <w:szCs w:val="28"/>
          <w:lang w:val="en-US" w:eastAsia="zh-CN" w:bidi="ar-SA"/>
        </w:rPr>
        <w:br w:type="page"/>
      </w:r>
    </w:p>
    <w:p>
      <w:pPr>
        <w:numPr>
          <w:ilvl w:val="0"/>
          <w:numId w:val="0"/>
        </w:numPr>
        <w:spacing w:before="140" w:after="40" w:line="360" w:lineRule="auto"/>
        <w:jc w:val="center"/>
        <w:outlineLvl w:val="9"/>
        <w:rPr>
          <w:rFonts w:hint="eastAsia" w:ascii="黑体" w:hAnsi="黑体" w:eastAsia="黑体" w:cs="黑体"/>
          <w:bCs/>
          <w:sz w:val="32"/>
          <w:szCs w:val="28"/>
          <w:lang w:val="en-US" w:eastAsia="zh-CN"/>
        </w:rPr>
      </w:pPr>
      <w:r>
        <w:rPr>
          <w:rFonts w:hint="eastAsia" w:ascii="黑体" w:hAnsi="黑体" w:eastAsia="黑体" w:cs="黑体"/>
          <w:bCs/>
          <w:kern w:val="2"/>
          <w:sz w:val="32"/>
          <w:szCs w:val="28"/>
          <w:lang w:val="en-US" w:eastAsia="zh-CN" w:bidi="ar-SA"/>
        </w:rPr>
        <w:t>8.</w:t>
      </w:r>
      <w:r>
        <w:rPr>
          <w:rFonts w:hint="eastAsia" w:ascii="黑体" w:hAnsi="黑体" w:eastAsia="黑体" w:cs="黑体"/>
          <w:bCs/>
          <w:sz w:val="32"/>
          <w:szCs w:val="28"/>
          <w:lang w:val="en-US" w:eastAsia="zh-CN"/>
        </w:rPr>
        <w:t>自选办学特色</w:t>
      </w:r>
      <w:bookmarkEnd w:id="118"/>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kern w:val="2"/>
          <w:sz w:val="30"/>
          <w:szCs w:val="30"/>
          <w:lang w:val="en-US" w:eastAsia="zh-CN" w:bidi="ar-SA"/>
        </w:rPr>
        <w:t>8.1</w:t>
      </w:r>
      <w:r>
        <w:rPr>
          <w:rFonts w:hint="eastAsia" w:ascii="宋体" w:hAnsi="宋体" w:eastAsia="宋体" w:cs="宋体"/>
          <w:b/>
          <w:bCs w:val="0"/>
          <w:sz w:val="30"/>
          <w:szCs w:val="30"/>
          <w:lang w:val="en-US" w:eastAsia="zh-CN"/>
        </w:rPr>
        <w:t>服务面向</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pPr>
        <w:numPr>
          <w:ilvl w:val="1"/>
          <w:numId w:val="0"/>
        </w:numPr>
        <w:spacing w:before="100" w:after="40" w:line="360" w:lineRule="auto"/>
        <w:rPr>
          <w:rFonts w:hint="eastAsia" w:ascii="宋体" w:hAnsi="宋体" w:eastAsia="宋体" w:cs="宋体"/>
          <w:b/>
          <w:bCs w:val="0"/>
          <w:sz w:val="30"/>
          <w:szCs w:val="30"/>
          <w:lang w:val="en-US" w:eastAsia="zh-CN"/>
        </w:rPr>
      </w:pPr>
    </w:p>
    <w:p>
      <w:pPr>
        <w:numPr>
          <w:ilvl w:val="1"/>
          <w:numId w:val="0"/>
        </w:numPr>
        <w:spacing w:before="100" w:after="40" w:line="360" w:lineRule="auto"/>
        <w:rPr>
          <w:rFonts w:hint="eastAsia" w:ascii="宋体" w:hAnsi="宋体" w:eastAsia="宋体" w:cs="宋体"/>
          <w:b/>
          <w:bCs w:val="0"/>
          <w:sz w:val="30"/>
          <w:szCs w:val="30"/>
          <w:lang w:val="en-US" w:eastAsia="zh-CN"/>
        </w:rPr>
      </w:pPr>
      <w:r>
        <w:rPr>
          <w:rFonts w:hint="eastAsia" w:ascii="宋体" w:hAnsi="宋体" w:eastAsia="宋体" w:cs="宋体"/>
          <w:b/>
          <w:bCs w:val="0"/>
          <w:kern w:val="2"/>
          <w:sz w:val="30"/>
          <w:szCs w:val="30"/>
          <w:lang w:val="en-US" w:eastAsia="zh-CN" w:bidi="ar-SA"/>
        </w:rPr>
        <w:t>8.2</w:t>
      </w:r>
      <w:r>
        <w:rPr>
          <w:rFonts w:hint="eastAsia" w:ascii="宋体" w:hAnsi="宋体" w:eastAsia="宋体" w:cs="宋体"/>
          <w:b/>
          <w:bCs w:val="0"/>
          <w:sz w:val="30"/>
          <w:szCs w:val="30"/>
          <w:lang w:val="en-US" w:eastAsia="zh-CN"/>
        </w:rPr>
        <w:t>特色工作</w:t>
      </w:r>
    </w:p>
    <w:tbl>
      <w:tblPr>
        <w:tblStyle w:val="11"/>
        <w:tblW w:w="5009" w:type="pct"/>
        <w:tblInd w:w="0" w:type="dxa"/>
        <w:tblLayout w:type="autofit"/>
        <w:tblCellMar>
          <w:top w:w="0" w:type="dxa"/>
          <w:left w:w="0" w:type="dxa"/>
          <w:bottom w:w="0" w:type="dxa"/>
          <w:right w:w="0" w:type="dxa"/>
        </w:tblCellMar>
      </w:tblPr>
      <w:tblGrid>
        <w:gridCol w:w="1040"/>
        <w:gridCol w:w="7291"/>
      </w:tblGrid>
      <w:tr>
        <w:tblPrEx>
          <w:tblCellMar>
            <w:top w:w="0" w:type="dxa"/>
            <w:left w:w="0" w:type="dxa"/>
            <w:bottom w:w="0" w:type="dxa"/>
            <w:right w:w="0" w:type="dxa"/>
          </w:tblCellMar>
        </w:tblPrEx>
        <w:trPr>
          <w:trHeight w:val="634" w:hRule="atLeast"/>
        </w:trPr>
        <w:tc>
          <w:tcPr>
            <w:tcW w:w="624" w:type="pct"/>
            <w:tcBorders>
              <w:top w:val="single" w:color="auto" w:sz="4" w:space="0"/>
              <w:left w:val="single" w:color="auto" w:sz="4" w:space="0"/>
              <w:bottom w:val="single" w:color="auto" w:sz="4" w:space="0"/>
              <w:right w:val="single" w:color="auto" w:sz="4" w:space="0"/>
            </w:tcBorders>
            <w:vAlign w:val="center"/>
          </w:tcPr>
          <w:p>
            <w:pPr>
              <w:pStyle w:val="18"/>
              <w:kinsoku w:val="0"/>
              <w:overflowPunct w:val="0"/>
              <w:spacing w:line="340" w:lineRule="exact"/>
              <w:jc w:val="center"/>
              <w:rPr>
                <w:rFonts w:hint="default"/>
                <w:kern w:val="2"/>
                <w:sz w:val="28"/>
                <w:szCs w:val="28"/>
              </w:rPr>
            </w:pPr>
            <w:r>
              <w:rPr>
                <w:rFonts w:hint="eastAsia"/>
                <w:kern w:val="2"/>
                <w:sz w:val="28"/>
                <w:szCs w:val="28"/>
                <w:lang w:val="en-US" w:eastAsia="zh-CN"/>
              </w:rPr>
              <w:t>序号</w:t>
            </w:r>
          </w:p>
        </w:tc>
        <w:tc>
          <w:tcPr>
            <w:tcW w:w="4375" w:type="pct"/>
            <w:tcBorders>
              <w:top w:val="single" w:color="auto" w:sz="4" w:space="0"/>
              <w:left w:val="single" w:color="auto" w:sz="4" w:space="0"/>
              <w:bottom w:val="single" w:color="auto" w:sz="4" w:space="0"/>
              <w:right w:val="single" w:color="auto" w:sz="4" w:space="0"/>
            </w:tcBorders>
            <w:vAlign w:val="center"/>
          </w:tcPr>
          <w:p>
            <w:pPr>
              <w:pStyle w:val="18"/>
              <w:widowControl w:val="0"/>
              <w:kinsoku w:val="0"/>
              <w:overflowPunct w:val="0"/>
              <w:spacing w:line="340" w:lineRule="exact"/>
              <w:jc w:val="center"/>
              <w:rPr>
                <w:rFonts w:hint="default" w:ascii="Times New Roman" w:hAnsi="Times New Roman"/>
                <w:kern w:val="2"/>
                <w:sz w:val="28"/>
                <w:szCs w:val="28"/>
              </w:rPr>
            </w:pPr>
            <w:r>
              <w:rPr>
                <w:rFonts w:hint="eastAsia"/>
                <w:kern w:val="2"/>
                <w:sz w:val="28"/>
                <w:szCs w:val="28"/>
                <w:lang w:val="en-US" w:eastAsia="zh-CN"/>
              </w:rPr>
              <w:t>支撑材料</w:t>
            </w: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autoSpaceDN/>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1</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6"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2</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3</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4</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40" w:lineRule="exact"/>
              <w:ind w:firstLine="0" w:firstLineChars="0"/>
              <w:jc w:val="center"/>
              <w:rPr>
                <w:rFonts w:ascii="Times New Roman" w:hAnsi="Times New Roman"/>
                <w:sz w:val="24"/>
              </w:rPr>
            </w:pPr>
            <w:r>
              <w:rPr>
                <w:rFonts w:hint="eastAsia" w:ascii="Times New Roman" w:hAnsi="Times New Roman"/>
                <w:sz w:val="24"/>
                <w:lang w:val="en-US" w:eastAsia="zh-CN"/>
              </w:rPr>
              <w:t>5</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r>
        <w:tblPrEx>
          <w:tblCellMar>
            <w:top w:w="0" w:type="dxa"/>
            <w:left w:w="0" w:type="dxa"/>
            <w:bottom w:w="0" w:type="dxa"/>
            <w:right w:w="0" w:type="dxa"/>
          </w:tblCellMar>
        </w:tblPrEx>
        <w:trPr>
          <w:trHeight w:val="634" w:hRule="atLeast"/>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0" w:firstLineChars="0"/>
              <w:jc w:val="center"/>
              <w:rPr>
                <w:rFonts w:ascii="Times New Roman" w:hAnsi="Times New Roman"/>
                <w:sz w:val="24"/>
              </w:rPr>
            </w:pPr>
            <w:r>
              <w:rPr>
                <w:rFonts w:hint="eastAsia" w:ascii="Times New Roman" w:hAnsi="Times New Roman"/>
                <w:sz w:val="24"/>
                <w:lang w:val="en-US" w:eastAsia="zh-CN"/>
              </w:rPr>
              <w:t>……</w:t>
            </w:r>
          </w:p>
        </w:tc>
        <w:tc>
          <w:tcPr>
            <w:tcW w:w="4375"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jc w:val="center"/>
              <w:rPr>
                <w:rFonts w:ascii="Times New Roman" w:hAnsi="Times New Roman"/>
                <w:sz w:val="24"/>
              </w:rPr>
            </w:pPr>
          </w:p>
        </w:tc>
      </w:tr>
    </w:tbl>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493252-A10A-4FCD-A8C9-60979A8D55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55E2ED75-1DB7-448B-9D0F-A5D69EE74FBA}"/>
  </w:font>
  <w:font w:name="仿宋_GB2312">
    <w:panose1 w:val="02010609030101010101"/>
    <w:charset w:val="86"/>
    <w:family w:val="modern"/>
    <w:pitch w:val="default"/>
    <w:sig w:usb0="00000001" w:usb1="080E0000" w:usb2="00000000" w:usb3="00000000" w:csb0="00040000" w:csb1="00000000"/>
    <w:embedRegular r:id="rId3" w:fontKey="{155F4967-F268-40E8-A140-92E6FA017C6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lMDUyZmZjOTZjZmZhZDNkNzA3MDJlZjBlM2MzYzMifQ=="/>
  </w:docVars>
  <w:rsids>
    <w:rsidRoot w:val="006F7257"/>
    <w:rsid w:val="001113BD"/>
    <w:rsid w:val="0063255C"/>
    <w:rsid w:val="006F7257"/>
    <w:rsid w:val="0078466E"/>
    <w:rsid w:val="00883195"/>
    <w:rsid w:val="00A83DF5"/>
    <w:rsid w:val="00D62CC9"/>
    <w:rsid w:val="00E72E40"/>
    <w:rsid w:val="00FA21E1"/>
    <w:rsid w:val="01057174"/>
    <w:rsid w:val="01A96C88"/>
    <w:rsid w:val="020E3E06"/>
    <w:rsid w:val="029B0168"/>
    <w:rsid w:val="02E132C9"/>
    <w:rsid w:val="02FC0103"/>
    <w:rsid w:val="030F6088"/>
    <w:rsid w:val="03197A3F"/>
    <w:rsid w:val="032E3CF9"/>
    <w:rsid w:val="035B26F0"/>
    <w:rsid w:val="03D177E1"/>
    <w:rsid w:val="03DE3866"/>
    <w:rsid w:val="04345187"/>
    <w:rsid w:val="04AB4620"/>
    <w:rsid w:val="04FE15F6"/>
    <w:rsid w:val="05212A41"/>
    <w:rsid w:val="05532DCC"/>
    <w:rsid w:val="058C1932"/>
    <w:rsid w:val="05CD222A"/>
    <w:rsid w:val="06896EF2"/>
    <w:rsid w:val="06E61BF7"/>
    <w:rsid w:val="06FE6B3F"/>
    <w:rsid w:val="080143BB"/>
    <w:rsid w:val="087B5F6E"/>
    <w:rsid w:val="088C017B"/>
    <w:rsid w:val="0984551C"/>
    <w:rsid w:val="09A92667"/>
    <w:rsid w:val="0A4A5BF8"/>
    <w:rsid w:val="0A7304F1"/>
    <w:rsid w:val="0A821835"/>
    <w:rsid w:val="0AED7922"/>
    <w:rsid w:val="0B3F4299"/>
    <w:rsid w:val="0BBA6DAD"/>
    <w:rsid w:val="0BF40511"/>
    <w:rsid w:val="0BF7590B"/>
    <w:rsid w:val="0BF901E0"/>
    <w:rsid w:val="0C0B6DDD"/>
    <w:rsid w:val="0C3A64F9"/>
    <w:rsid w:val="0C8F4D2C"/>
    <w:rsid w:val="0CE83E39"/>
    <w:rsid w:val="0DA02F15"/>
    <w:rsid w:val="0DD00B0A"/>
    <w:rsid w:val="0EE526EA"/>
    <w:rsid w:val="0EF92712"/>
    <w:rsid w:val="0F4111B5"/>
    <w:rsid w:val="10C954D8"/>
    <w:rsid w:val="10F62635"/>
    <w:rsid w:val="12100618"/>
    <w:rsid w:val="121F1CA1"/>
    <w:rsid w:val="12E23CE3"/>
    <w:rsid w:val="14A16EE9"/>
    <w:rsid w:val="15ED707B"/>
    <w:rsid w:val="16924BAE"/>
    <w:rsid w:val="16CD49B3"/>
    <w:rsid w:val="17A3178F"/>
    <w:rsid w:val="17F453F5"/>
    <w:rsid w:val="18294C4F"/>
    <w:rsid w:val="18D72D4C"/>
    <w:rsid w:val="18FE5758"/>
    <w:rsid w:val="19145D4E"/>
    <w:rsid w:val="19186CBC"/>
    <w:rsid w:val="19766A09"/>
    <w:rsid w:val="19C14CC1"/>
    <w:rsid w:val="1A08244B"/>
    <w:rsid w:val="1A1A6BA0"/>
    <w:rsid w:val="1A577219"/>
    <w:rsid w:val="1AC83294"/>
    <w:rsid w:val="1C1553FF"/>
    <w:rsid w:val="1C4526C3"/>
    <w:rsid w:val="1CC161ED"/>
    <w:rsid w:val="1DD526A6"/>
    <w:rsid w:val="1F9F20EA"/>
    <w:rsid w:val="1FBE07C2"/>
    <w:rsid w:val="20C847C5"/>
    <w:rsid w:val="21234242"/>
    <w:rsid w:val="213F5933"/>
    <w:rsid w:val="214370BF"/>
    <w:rsid w:val="214B46A2"/>
    <w:rsid w:val="22462C3F"/>
    <w:rsid w:val="23953F30"/>
    <w:rsid w:val="244119C2"/>
    <w:rsid w:val="2492221D"/>
    <w:rsid w:val="24A445F5"/>
    <w:rsid w:val="263A2B6C"/>
    <w:rsid w:val="26937DC4"/>
    <w:rsid w:val="26CF3B03"/>
    <w:rsid w:val="2800405D"/>
    <w:rsid w:val="287E1436"/>
    <w:rsid w:val="2984482A"/>
    <w:rsid w:val="2B1E6B56"/>
    <w:rsid w:val="2B2B658A"/>
    <w:rsid w:val="2B597E59"/>
    <w:rsid w:val="2B6C5576"/>
    <w:rsid w:val="2C122C6D"/>
    <w:rsid w:val="2C3167C0"/>
    <w:rsid w:val="2D441559"/>
    <w:rsid w:val="2DA90D03"/>
    <w:rsid w:val="2DF34DBC"/>
    <w:rsid w:val="2DFB52D7"/>
    <w:rsid w:val="2F6F3FA5"/>
    <w:rsid w:val="2F985BB8"/>
    <w:rsid w:val="30A47560"/>
    <w:rsid w:val="30C145B6"/>
    <w:rsid w:val="30D057F2"/>
    <w:rsid w:val="30F22B31"/>
    <w:rsid w:val="311F308B"/>
    <w:rsid w:val="32A1627D"/>
    <w:rsid w:val="332C05E2"/>
    <w:rsid w:val="33684523"/>
    <w:rsid w:val="33AF248C"/>
    <w:rsid w:val="33D51BF6"/>
    <w:rsid w:val="33F26952"/>
    <w:rsid w:val="33FA3F36"/>
    <w:rsid w:val="33FE167D"/>
    <w:rsid w:val="34963664"/>
    <w:rsid w:val="34E20222"/>
    <w:rsid w:val="35E13004"/>
    <w:rsid w:val="372E4027"/>
    <w:rsid w:val="376932B2"/>
    <w:rsid w:val="37AC435C"/>
    <w:rsid w:val="38BB18EB"/>
    <w:rsid w:val="38D62BC9"/>
    <w:rsid w:val="39A24859"/>
    <w:rsid w:val="3D2E2FD3"/>
    <w:rsid w:val="3ED71449"/>
    <w:rsid w:val="3EFD69CE"/>
    <w:rsid w:val="3F3A4C9E"/>
    <w:rsid w:val="3F6A406B"/>
    <w:rsid w:val="3FFB4CC3"/>
    <w:rsid w:val="4185640F"/>
    <w:rsid w:val="41B80C5C"/>
    <w:rsid w:val="42DF7E70"/>
    <w:rsid w:val="436C1CAB"/>
    <w:rsid w:val="43776D56"/>
    <w:rsid w:val="43F822ED"/>
    <w:rsid w:val="44AE67A8"/>
    <w:rsid w:val="45D60A2D"/>
    <w:rsid w:val="4654512D"/>
    <w:rsid w:val="46B67B95"/>
    <w:rsid w:val="473A2575"/>
    <w:rsid w:val="47E145F7"/>
    <w:rsid w:val="47F03402"/>
    <w:rsid w:val="47F06548"/>
    <w:rsid w:val="48050DD4"/>
    <w:rsid w:val="48761B9A"/>
    <w:rsid w:val="4893018E"/>
    <w:rsid w:val="48A96722"/>
    <w:rsid w:val="48CC544E"/>
    <w:rsid w:val="49831FB1"/>
    <w:rsid w:val="4A534079"/>
    <w:rsid w:val="4A6A3171"/>
    <w:rsid w:val="4AC76815"/>
    <w:rsid w:val="4B096AD6"/>
    <w:rsid w:val="4B616322"/>
    <w:rsid w:val="4BF411B3"/>
    <w:rsid w:val="4C3F1BAE"/>
    <w:rsid w:val="4CD46FC7"/>
    <w:rsid w:val="4D704F42"/>
    <w:rsid w:val="4D98594B"/>
    <w:rsid w:val="4DBA6E7C"/>
    <w:rsid w:val="4E0608E1"/>
    <w:rsid w:val="4E50267E"/>
    <w:rsid w:val="4E5F20B3"/>
    <w:rsid w:val="4EF617CF"/>
    <w:rsid w:val="4FBC3CB9"/>
    <w:rsid w:val="508129B8"/>
    <w:rsid w:val="51422BA4"/>
    <w:rsid w:val="52117FC9"/>
    <w:rsid w:val="52707792"/>
    <w:rsid w:val="52FB1BFC"/>
    <w:rsid w:val="535E583D"/>
    <w:rsid w:val="54104D89"/>
    <w:rsid w:val="5414351A"/>
    <w:rsid w:val="54273E81"/>
    <w:rsid w:val="55322ADD"/>
    <w:rsid w:val="557114ED"/>
    <w:rsid w:val="55E77C09"/>
    <w:rsid w:val="565952BB"/>
    <w:rsid w:val="575B6F2E"/>
    <w:rsid w:val="57B343A9"/>
    <w:rsid w:val="58DC16DE"/>
    <w:rsid w:val="5932734D"/>
    <w:rsid w:val="5A6C1B0D"/>
    <w:rsid w:val="5AEB56EE"/>
    <w:rsid w:val="5B2E68CB"/>
    <w:rsid w:val="5B797C67"/>
    <w:rsid w:val="5C645C72"/>
    <w:rsid w:val="5C7A6342"/>
    <w:rsid w:val="5CBD6EDC"/>
    <w:rsid w:val="5EB273E9"/>
    <w:rsid w:val="5EE25574"/>
    <w:rsid w:val="5F48187B"/>
    <w:rsid w:val="5F7B05F6"/>
    <w:rsid w:val="5FDB6F62"/>
    <w:rsid w:val="60411174"/>
    <w:rsid w:val="614D0B2B"/>
    <w:rsid w:val="614F743B"/>
    <w:rsid w:val="620E3B1C"/>
    <w:rsid w:val="62353C0D"/>
    <w:rsid w:val="63071A4D"/>
    <w:rsid w:val="630A2938"/>
    <w:rsid w:val="64055990"/>
    <w:rsid w:val="64125E7C"/>
    <w:rsid w:val="6482125C"/>
    <w:rsid w:val="64D84A81"/>
    <w:rsid w:val="65CC4888"/>
    <w:rsid w:val="65DE4CE7"/>
    <w:rsid w:val="660677E1"/>
    <w:rsid w:val="668A09CB"/>
    <w:rsid w:val="669C425A"/>
    <w:rsid w:val="66D9725C"/>
    <w:rsid w:val="673D6B88"/>
    <w:rsid w:val="67696832"/>
    <w:rsid w:val="68AD09A1"/>
    <w:rsid w:val="68F17366"/>
    <w:rsid w:val="693F4827"/>
    <w:rsid w:val="694974FD"/>
    <w:rsid w:val="695B664F"/>
    <w:rsid w:val="6A2E5C82"/>
    <w:rsid w:val="6AE93058"/>
    <w:rsid w:val="6C586E75"/>
    <w:rsid w:val="6C7F395F"/>
    <w:rsid w:val="6CE4695B"/>
    <w:rsid w:val="6D822933"/>
    <w:rsid w:val="6D9C1930"/>
    <w:rsid w:val="6DA85BDA"/>
    <w:rsid w:val="6DB56CBE"/>
    <w:rsid w:val="6DDF784E"/>
    <w:rsid w:val="6EC802E2"/>
    <w:rsid w:val="6EE3511C"/>
    <w:rsid w:val="6FF9612B"/>
    <w:rsid w:val="702459EC"/>
    <w:rsid w:val="707B3132"/>
    <w:rsid w:val="70B87C2E"/>
    <w:rsid w:val="719E357C"/>
    <w:rsid w:val="7248745F"/>
    <w:rsid w:val="727D2614"/>
    <w:rsid w:val="73C96FD0"/>
    <w:rsid w:val="73F95484"/>
    <w:rsid w:val="74DF1EE2"/>
    <w:rsid w:val="74EA3555"/>
    <w:rsid w:val="750D7D7F"/>
    <w:rsid w:val="753001ED"/>
    <w:rsid w:val="75C83CC5"/>
    <w:rsid w:val="774E15A1"/>
    <w:rsid w:val="77B86667"/>
    <w:rsid w:val="77BF249E"/>
    <w:rsid w:val="77D55B8F"/>
    <w:rsid w:val="7863107C"/>
    <w:rsid w:val="790A7749"/>
    <w:rsid w:val="793A1DDD"/>
    <w:rsid w:val="79773031"/>
    <w:rsid w:val="798E71A6"/>
    <w:rsid w:val="79A11E5C"/>
    <w:rsid w:val="7AB93063"/>
    <w:rsid w:val="7AEC7106"/>
    <w:rsid w:val="7B2B6CA8"/>
    <w:rsid w:val="7B861FC5"/>
    <w:rsid w:val="7B9B28DB"/>
    <w:rsid w:val="7C32323F"/>
    <w:rsid w:val="7C907F65"/>
    <w:rsid w:val="7D3D633F"/>
    <w:rsid w:val="7DDB20F8"/>
    <w:rsid w:val="7E2E7A36"/>
    <w:rsid w:val="7EA5419C"/>
    <w:rsid w:val="7F991937"/>
    <w:rsid w:val="7FD03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link w:val="16"/>
    <w:autoRedefine/>
    <w:qFormat/>
    <w:uiPriority w:val="99"/>
    <w:pPr>
      <w:autoSpaceDE w:val="0"/>
      <w:autoSpaceDN w:val="0"/>
      <w:adjustRightInd w:val="0"/>
      <w:spacing w:before="100" w:beforeAutospacing="1" w:after="100" w:afterAutospacing="1"/>
      <w:ind w:left="111"/>
      <w:jc w:val="left"/>
      <w:outlineLvl w:val="2"/>
    </w:pPr>
    <w:rPr>
      <w:rFonts w:ascii="黑体" w:hAnsi="Times New Roman" w:eastAsia="黑体" w:cs="宋体"/>
      <w:kern w:val="0"/>
      <w:sz w:val="31"/>
      <w:szCs w:val="31"/>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17"/>
    <w:autoRedefine/>
    <w:qFormat/>
    <w:uiPriority w:val="0"/>
    <w:pPr>
      <w:spacing w:after="120"/>
    </w:pPr>
  </w:style>
  <w:style w:type="paragraph" w:styleId="5">
    <w:name w:val="toc 3"/>
    <w:basedOn w:val="1"/>
    <w:next w:val="1"/>
    <w:autoRedefine/>
    <w:semiHidden/>
    <w:unhideWhenUsed/>
    <w:qFormat/>
    <w:uiPriority w:val="39"/>
    <w:pPr>
      <w:ind w:left="840" w:leftChars="400"/>
    </w:pPr>
  </w:style>
  <w:style w:type="paragraph" w:styleId="6">
    <w:name w:val="footer"/>
    <w:basedOn w:val="1"/>
    <w:link w:val="15"/>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oc 1"/>
    <w:basedOn w:val="1"/>
    <w:next w:val="1"/>
    <w:autoRedefine/>
    <w:semiHidden/>
    <w:unhideWhenUsed/>
    <w:qFormat/>
    <w:uiPriority w:val="39"/>
  </w:style>
  <w:style w:type="paragraph" w:styleId="9">
    <w:name w:val="toc 2"/>
    <w:basedOn w:val="1"/>
    <w:next w:val="1"/>
    <w:autoRedefine/>
    <w:semiHidden/>
    <w:unhideWhenUsed/>
    <w:qFormat/>
    <w:uiPriority w:val="39"/>
    <w:pPr>
      <w:ind w:left="420" w:leftChars="200"/>
    </w:pPr>
  </w:style>
  <w:style w:type="paragraph" w:styleId="10">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页眉 Char"/>
    <w:basedOn w:val="13"/>
    <w:link w:val="7"/>
    <w:autoRedefine/>
    <w:qFormat/>
    <w:uiPriority w:val="99"/>
    <w:rPr>
      <w:sz w:val="18"/>
      <w:szCs w:val="18"/>
    </w:rPr>
  </w:style>
  <w:style w:type="character" w:customStyle="1" w:styleId="15">
    <w:name w:val="页脚 Char"/>
    <w:basedOn w:val="13"/>
    <w:link w:val="6"/>
    <w:autoRedefine/>
    <w:qFormat/>
    <w:uiPriority w:val="99"/>
    <w:rPr>
      <w:sz w:val="18"/>
      <w:szCs w:val="18"/>
    </w:rPr>
  </w:style>
  <w:style w:type="character" w:customStyle="1" w:styleId="16">
    <w:name w:val="标题 3 Char"/>
    <w:basedOn w:val="13"/>
    <w:link w:val="3"/>
    <w:autoRedefine/>
    <w:qFormat/>
    <w:uiPriority w:val="99"/>
    <w:rPr>
      <w:rFonts w:ascii="黑体" w:hAnsi="Times New Roman" w:eastAsia="黑体" w:cs="宋体"/>
      <w:kern w:val="0"/>
      <w:sz w:val="31"/>
      <w:szCs w:val="31"/>
    </w:rPr>
  </w:style>
  <w:style w:type="character" w:customStyle="1" w:styleId="17">
    <w:name w:val="正文文本 Char"/>
    <w:basedOn w:val="13"/>
    <w:link w:val="4"/>
    <w:autoRedefine/>
    <w:qFormat/>
    <w:uiPriority w:val="0"/>
    <w:rPr>
      <w:rFonts w:ascii="Calibri" w:hAnsi="Calibri" w:eastAsia="宋体" w:cs="Times New Roman"/>
      <w:szCs w:val="24"/>
    </w:rPr>
  </w:style>
  <w:style w:type="paragraph" w:customStyle="1" w:styleId="18">
    <w:name w:val="Table Paragraph"/>
    <w:basedOn w:val="1"/>
    <w:autoRedefine/>
    <w:qFormat/>
    <w:uiPriority w:val="0"/>
    <w:pPr>
      <w:autoSpaceDE w:val="0"/>
      <w:autoSpaceDN w:val="0"/>
      <w:adjustRightInd w:val="0"/>
      <w:jc w:val="left"/>
    </w:pPr>
    <w:rPr>
      <w:rFonts w:ascii="Times New Roman" w:hAnsi="Times New Roman"/>
      <w:kern w:val="0"/>
      <w:sz w:val="24"/>
    </w:rPr>
  </w:style>
  <w:style w:type="character" w:customStyle="1" w:styleId="19">
    <w:name w:val="font61"/>
    <w:basedOn w:val="13"/>
    <w:autoRedefine/>
    <w:qFormat/>
    <w:uiPriority w:val="0"/>
    <w:rPr>
      <w:rFonts w:hint="eastAsia" w:ascii="黑体" w:hAnsi="宋体" w:eastAsia="黑体" w:cs="黑体"/>
      <w:b/>
      <w:bCs/>
      <w:color w:val="FF0000"/>
      <w:sz w:val="22"/>
      <w:szCs w:val="22"/>
      <w:u w:val="none"/>
    </w:rPr>
  </w:style>
  <w:style w:type="character" w:customStyle="1" w:styleId="20">
    <w:name w:val="font21"/>
    <w:basedOn w:val="13"/>
    <w:autoRedefine/>
    <w:qFormat/>
    <w:uiPriority w:val="0"/>
    <w:rPr>
      <w:rFonts w:hint="eastAsia" w:ascii="黑体" w:hAnsi="宋体" w:eastAsia="黑体" w:cs="黑体"/>
      <w:color w:val="000000"/>
      <w:sz w:val="22"/>
      <w:szCs w:val="22"/>
      <w:u w:val="none"/>
    </w:rPr>
  </w:style>
  <w:style w:type="character" w:customStyle="1" w:styleId="21">
    <w:name w:val="font112"/>
    <w:basedOn w:val="13"/>
    <w:autoRedefine/>
    <w:qFormat/>
    <w:uiPriority w:val="0"/>
    <w:rPr>
      <w:rFonts w:hint="eastAsia" w:ascii="黑体" w:hAnsi="宋体" w:eastAsia="黑体" w:cs="黑体"/>
      <w:color w:val="000000"/>
      <w:sz w:val="22"/>
      <w:szCs w:val="22"/>
      <w:u w:val="none"/>
    </w:rPr>
  </w:style>
  <w:style w:type="paragraph" w:customStyle="1" w:styleId="22">
    <w:name w:val="WPSOffice手动目录 1"/>
    <w:autoRedefine/>
    <w:qFormat/>
    <w:uiPriority w:val="0"/>
    <w:pPr>
      <w:ind w:leftChars="0"/>
    </w:pPr>
    <w:rPr>
      <w:rFonts w:ascii="Times New Roman" w:hAnsi="Times New Roman" w:eastAsia="宋体" w:cs="Times New Roman"/>
      <w:sz w:val="20"/>
      <w:szCs w:val="20"/>
    </w:rPr>
  </w:style>
  <w:style w:type="paragraph" w:customStyle="1" w:styleId="23">
    <w:name w:val="WPSOffice手动目录 2"/>
    <w:autoRedefine/>
    <w:qFormat/>
    <w:uiPriority w:val="0"/>
    <w:pPr>
      <w:ind w:leftChars="200"/>
    </w:pPr>
    <w:rPr>
      <w:rFonts w:ascii="Times New Roman" w:hAnsi="Times New Roman" w:eastAsia="宋体" w:cs="Times New Roman"/>
      <w:sz w:val="20"/>
      <w:szCs w:val="20"/>
    </w:rPr>
  </w:style>
  <w:style w:type="paragraph" w:customStyle="1" w:styleId="24">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Www.SangSan.Cn</Company>
  <Pages>51</Pages>
  <Words>1782</Words>
  <Characters>10158</Characters>
  <Lines>84</Lines>
  <Paragraphs>23</Paragraphs>
  <TotalTime>12</TotalTime>
  <ScaleCrop>false</ScaleCrop>
  <LinksUpToDate>false</LinksUpToDate>
  <CharactersWithSpaces>11917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2023-07-05T01:25:00Z</dcterms:created>
  <dc:creator>方丹</dc:creator>
  <cp:lastModifiedBy>歆妈</cp:lastModifiedBy>
  <dcterms:modified xsi:type="dcterms:W3CDTF">2024-05-09T07:49:33Z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CAE3BC8E43B94504906DB9246BB69D3A_13</vt:lpwstr>
  </property>
</Properties>
</file>